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57" w:rsidRPr="006D6614" w:rsidRDefault="00481DD1" w:rsidP="00756743">
      <w:pPr>
        <w:spacing w:after="0"/>
        <w:jc w:val="center"/>
        <w:rPr>
          <w:rFonts w:ascii="Knowledge Regular" w:hAnsi="Knowledge Regular"/>
          <w:color w:val="7F7F7F" w:themeColor="text1" w:themeTint="80"/>
          <w:sz w:val="24"/>
          <w:szCs w:val="24"/>
        </w:rPr>
      </w:pPr>
      <w:r>
        <w:rPr>
          <w:rFonts w:ascii="Knowledge Regular" w:hAnsi="Knowledge Regular"/>
          <w:noProof/>
          <w:color w:val="7F7F7F" w:themeColor="text1" w:themeTint="8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-571500</wp:posOffset>
            </wp:positionV>
            <wp:extent cx="7181850" cy="1265555"/>
            <wp:effectExtent l="19050" t="0" r="0" b="0"/>
            <wp:wrapSquare wrapText="bothSides"/>
            <wp:docPr id="2" name="Picture 1" descr="ALB MLA 2017 650x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 MLA 2017 650x1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5857" w:rsidRPr="006D6614" w:rsidRDefault="008E5857" w:rsidP="00756743">
      <w:pPr>
        <w:spacing w:after="0"/>
        <w:jc w:val="center"/>
        <w:rPr>
          <w:rFonts w:ascii="Knowledge Regular" w:hAnsi="Knowledge Regular" w:cs="Arial"/>
          <w:b/>
          <w:i/>
          <w:color w:val="7F7F7F" w:themeColor="text1" w:themeTint="80"/>
          <w:sz w:val="24"/>
          <w:szCs w:val="24"/>
        </w:rPr>
      </w:pPr>
    </w:p>
    <w:p w:rsidR="008E5857" w:rsidRPr="006D6614" w:rsidRDefault="004A79F7" w:rsidP="004239EC">
      <w:pPr>
        <w:spacing w:after="0" w:line="240" w:lineRule="auto"/>
        <w:jc w:val="center"/>
        <w:rPr>
          <w:rFonts w:ascii="Knowledge Regular Italic" w:hAnsi="Knowledge Regular Italic" w:cs="Arial"/>
          <w:b/>
          <w:color w:val="7F7F7F" w:themeColor="text1" w:themeTint="80"/>
          <w:sz w:val="24"/>
          <w:szCs w:val="24"/>
        </w:rPr>
      </w:pPr>
      <w:r w:rsidRPr="006D6614">
        <w:rPr>
          <w:rFonts w:ascii="Knowledge Regular Italic" w:hAnsi="Knowledge Regular Italic" w:cs="Arial"/>
          <w:b/>
          <w:color w:val="7F7F7F" w:themeColor="text1" w:themeTint="80"/>
          <w:sz w:val="24"/>
          <w:szCs w:val="24"/>
        </w:rPr>
        <w:t>ALB MALAYSIA LAW AWARDS 2017</w:t>
      </w:r>
    </w:p>
    <w:p w:rsidR="002E4786" w:rsidRPr="006D6614" w:rsidRDefault="002E4786" w:rsidP="004239EC">
      <w:pPr>
        <w:spacing w:after="0" w:line="240" w:lineRule="auto"/>
        <w:jc w:val="center"/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</w:pPr>
    </w:p>
    <w:p w:rsidR="008E5857" w:rsidRPr="006D6614" w:rsidRDefault="00D82F75" w:rsidP="004239EC">
      <w:pPr>
        <w:spacing w:after="0" w:line="240" w:lineRule="auto"/>
        <w:jc w:val="center"/>
        <w:rPr>
          <w:rFonts w:ascii="Knowledge Regular" w:hAnsi="Knowledge Regular" w:cs="Arial"/>
          <w:color w:val="7F7F7F" w:themeColor="text1" w:themeTint="80"/>
          <w:sz w:val="24"/>
          <w:szCs w:val="24"/>
          <w:u w:val="single"/>
        </w:rPr>
      </w:pPr>
      <w:r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  <w:u w:val="single"/>
        </w:rPr>
        <w:t xml:space="preserve">METHODOLOGY </w:t>
      </w:r>
      <w:r w:rsidR="004A79F7"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  <w:u w:val="single"/>
        </w:rPr>
        <w:t>GUIDELINES</w:t>
      </w:r>
    </w:p>
    <w:p w:rsidR="004349C8" w:rsidRPr="006D6614" w:rsidRDefault="004349C8" w:rsidP="004239EC">
      <w:pPr>
        <w:spacing w:after="0" w:line="240" w:lineRule="auto"/>
        <w:jc w:val="center"/>
        <w:rPr>
          <w:rFonts w:ascii="Knowledge Regular" w:hAnsi="Knowledge Regular" w:cs="Arial"/>
          <w:color w:val="7F7F7F" w:themeColor="text1" w:themeTint="80"/>
        </w:rPr>
      </w:pPr>
    </w:p>
    <w:p w:rsidR="004349C8" w:rsidRPr="006D6614" w:rsidRDefault="004349C8" w:rsidP="004239EC">
      <w:pPr>
        <w:spacing w:after="0" w:line="240" w:lineRule="auto"/>
        <w:jc w:val="center"/>
        <w:rPr>
          <w:rFonts w:ascii="Knowledge Regular" w:hAnsi="Knowledge Regular" w:cs="Arial"/>
          <w:color w:val="7F7F7F" w:themeColor="text1" w:themeTint="80"/>
        </w:rPr>
      </w:pPr>
    </w:p>
    <w:p w:rsidR="00756743" w:rsidRPr="006D6614" w:rsidRDefault="00756743" w:rsidP="004239EC">
      <w:pPr>
        <w:spacing w:after="0" w:line="240" w:lineRule="auto"/>
        <w:jc w:val="center"/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>Part I</w:t>
      </w:r>
    </w:p>
    <w:p w:rsidR="004349C8" w:rsidRPr="006D6614" w:rsidRDefault="004349C8" w:rsidP="004239EC">
      <w:pPr>
        <w:spacing w:after="0" w:line="240" w:lineRule="auto"/>
        <w:jc w:val="center"/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</w:pPr>
    </w:p>
    <w:p w:rsidR="004349C8" w:rsidRPr="006D6614" w:rsidRDefault="004349C8" w:rsidP="004349C8">
      <w:pPr>
        <w:pStyle w:val="ListParagraph"/>
        <w:spacing w:after="0" w:line="240" w:lineRule="auto"/>
        <w:ind w:left="0"/>
        <w:jc w:val="center"/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>IMPORTANT DATES</w:t>
      </w:r>
    </w:p>
    <w:p w:rsidR="004349C8" w:rsidRPr="006D6614" w:rsidRDefault="004349C8" w:rsidP="004349C8">
      <w:pPr>
        <w:pStyle w:val="ListParagraph"/>
        <w:spacing w:after="0" w:line="240" w:lineRule="auto"/>
        <w:ind w:left="0"/>
        <w:jc w:val="both"/>
        <w:rPr>
          <w:rFonts w:ascii="Knowledge Regular" w:hAnsi="Knowledge Regular" w:cs="Arial"/>
          <w:b/>
          <w:i/>
          <w:color w:val="7F7F7F" w:themeColor="text1" w:themeTint="8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4349C8" w:rsidRPr="006D6614" w:rsidTr="00AB6450">
        <w:tc>
          <w:tcPr>
            <w:tcW w:w="4788" w:type="dxa"/>
          </w:tcPr>
          <w:p w:rsidR="004349C8" w:rsidRPr="006D6614" w:rsidRDefault="007D71AF" w:rsidP="007D71AF">
            <w:pPr>
              <w:spacing w:after="0" w:line="240" w:lineRule="auto"/>
              <w:jc w:val="both"/>
              <w:rPr>
                <w:rFonts w:ascii="Knowledge Regular" w:hAnsi="Knowledge Regular" w:cs="Arial"/>
                <w:color w:val="7F7F7F" w:themeColor="text1" w:themeTint="80"/>
                <w:sz w:val="24"/>
                <w:szCs w:val="24"/>
              </w:rPr>
            </w:pPr>
            <w:r w:rsidRPr="006D6614">
              <w:rPr>
                <w:rFonts w:ascii="Knowledge Regular" w:hAnsi="Knowledge Regular" w:cs="Arial"/>
                <w:color w:val="7F7F7F" w:themeColor="text1" w:themeTint="80"/>
                <w:sz w:val="24"/>
                <w:szCs w:val="24"/>
              </w:rPr>
              <w:t xml:space="preserve">December </w:t>
            </w:r>
            <w:r w:rsidR="00055556">
              <w:rPr>
                <w:rFonts w:ascii="Knowledge Regular" w:hAnsi="Knowledge Regular" w:cs="Arial"/>
                <w:color w:val="7F7F7F" w:themeColor="text1" w:themeTint="80"/>
                <w:sz w:val="24"/>
                <w:szCs w:val="24"/>
              </w:rPr>
              <w:t xml:space="preserve">30 </w:t>
            </w:r>
            <w:r w:rsidRPr="006D6614">
              <w:rPr>
                <w:rFonts w:ascii="Knowledge Regular" w:hAnsi="Knowledge Regular" w:cs="Arial"/>
                <w:color w:val="7F7F7F" w:themeColor="text1" w:themeTint="80"/>
                <w:sz w:val="24"/>
                <w:szCs w:val="24"/>
              </w:rPr>
              <w:t>2016</w:t>
            </w:r>
          </w:p>
        </w:tc>
        <w:tc>
          <w:tcPr>
            <w:tcW w:w="4788" w:type="dxa"/>
          </w:tcPr>
          <w:p w:rsidR="004349C8" w:rsidRPr="006D6614" w:rsidRDefault="004349C8" w:rsidP="00AB6450">
            <w:pPr>
              <w:spacing w:after="0" w:line="240" w:lineRule="auto"/>
              <w:jc w:val="both"/>
              <w:rPr>
                <w:rFonts w:ascii="Knowledge Regular" w:hAnsi="Knowledge Regular" w:cs="Arial"/>
                <w:color w:val="7F7F7F" w:themeColor="text1" w:themeTint="80"/>
                <w:sz w:val="24"/>
                <w:szCs w:val="24"/>
              </w:rPr>
            </w:pPr>
            <w:r w:rsidRPr="006D6614">
              <w:rPr>
                <w:rFonts w:ascii="Knowledge Regular" w:hAnsi="Knowledge Regular" w:cs="Arial"/>
                <w:color w:val="7F7F7F" w:themeColor="text1" w:themeTint="80"/>
                <w:sz w:val="24"/>
                <w:szCs w:val="24"/>
              </w:rPr>
              <w:t>Opening of nominations</w:t>
            </w:r>
          </w:p>
        </w:tc>
      </w:tr>
      <w:tr w:rsidR="004349C8" w:rsidRPr="006D6614" w:rsidTr="00AB6450">
        <w:tc>
          <w:tcPr>
            <w:tcW w:w="4788" w:type="dxa"/>
          </w:tcPr>
          <w:p w:rsidR="004349C8" w:rsidRPr="006D6614" w:rsidRDefault="007D71AF" w:rsidP="00AB6450">
            <w:pPr>
              <w:spacing w:after="0" w:line="240" w:lineRule="auto"/>
              <w:jc w:val="both"/>
              <w:rPr>
                <w:rFonts w:ascii="Knowledge Regular" w:hAnsi="Knowledge Regular" w:cs="Arial"/>
                <w:color w:val="7F7F7F" w:themeColor="text1" w:themeTint="80"/>
                <w:sz w:val="24"/>
                <w:szCs w:val="24"/>
              </w:rPr>
            </w:pPr>
            <w:r w:rsidRPr="006D6614">
              <w:rPr>
                <w:rFonts w:ascii="Knowledge Regular" w:hAnsi="Knowledge Regular" w:cs="Arial"/>
                <w:color w:val="7F7F7F" w:themeColor="text1" w:themeTint="80"/>
                <w:sz w:val="24"/>
                <w:szCs w:val="24"/>
              </w:rPr>
              <w:t>February</w:t>
            </w:r>
            <w:r w:rsidR="00055556">
              <w:rPr>
                <w:rFonts w:ascii="Knowledge Regular" w:hAnsi="Knowledge Regular" w:cs="Arial"/>
                <w:color w:val="7F7F7F" w:themeColor="text1" w:themeTint="80"/>
                <w:sz w:val="24"/>
                <w:szCs w:val="24"/>
              </w:rPr>
              <w:t xml:space="preserve"> 13</w:t>
            </w:r>
            <w:r w:rsidRPr="006D6614">
              <w:rPr>
                <w:rFonts w:ascii="Knowledge Regular" w:hAnsi="Knowledge Regular" w:cs="Arial"/>
                <w:color w:val="7F7F7F" w:themeColor="text1" w:themeTint="80"/>
                <w:sz w:val="24"/>
                <w:szCs w:val="24"/>
              </w:rPr>
              <w:t xml:space="preserve"> 2017</w:t>
            </w:r>
          </w:p>
        </w:tc>
        <w:tc>
          <w:tcPr>
            <w:tcW w:w="4788" w:type="dxa"/>
          </w:tcPr>
          <w:p w:rsidR="004349C8" w:rsidRPr="006D6614" w:rsidRDefault="004349C8" w:rsidP="00AB6450">
            <w:pPr>
              <w:spacing w:after="0" w:line="240" w:lineRule="auto"/>
              <w:jc w:val="both"/>
              <w:rPr>
                <w:rFonts w:ascii="Knowledge Regular" w:hAnsi="Knowledge Regular" w:cs="Arial"/>
                <w:color w:val="7F7F7F" w:themeColor="text1" w:themeTint="80"/>
                <w:sz w:val="24"/>
                <w:szCs w:val="24"/>
              </w:rPr>
            </w:pPr>
            <w:r w:rsidRPr="006D6614">
              <w:rPr>
                <w:rFonts w:ascii="Knowledge Regular" w:hAnsi="Knowledge Regular" w:cs="Arial"/>
                <w:color w:val="7F7F7F" w:themeColor="text1" w:themeTint="80"/>
                <w:sz w:val="24"/>
                <w:szCs w:val="24"/>
              </w:rPr>
              <w:t xml:space="preserve">Deadline for nominations </w:t>
            </w:r>
          </w:p>
          <w:p w:rsidR="004349C8" w:rsidRPr="006D6614" w:rsidRDefault="004349C8" w:rsidP="007D71AF">
            <w:pPr>
              <w:spacing w:after="0" w:line="240" w:lineRule="auto"/>
              <w:jc w:val="both"/>
              <w:rPr>
                <w:rFonts w:ascii="Knowledge Regular" w:hAnsi="Knowledge Regular" w:cs="Arial"/>
                <w:color w:val="7F7F7F" w:themeColor="text1" w:themeTint="80"/>
                <w:sz w:val="24"/>
                <w:szCs w:val="24"/>
              </w:rPr>
            </w:pPr>
            <w:r w:rsidRPr="006D6614">
              <w:rPr>
                <w:rFonts w:ascii="Knowledge Regular" w:hAnsi="Knowledge Regular" w:cs="Arial"/>
                <w:i/>
                <w:color w:val="7F7F7F" w:themeColor="text1" w:themeTint="80"/>
                <w:sz w:val="24"/>
                <w:szCs w:val="24"/>
              </w:rPr>
              <w:t xml:space="preserve">(Please submit nomination forms to </w:t>
            </w:r>
            <w:hyperlink r:id="rId9" w:history="1">
              <w:r w:rsidR="008F6ADE" w:rsidRPr="006D6614">
                <w:rPr>
                  <w:rStyle w:val="Hyperlink"/>
                  <w:rFonts w:ascii="Knowledge Regular" w:hAnsi="Knowledge Regular" w:cs="Arial"/>
                  <w:i/>
                  <w:color w:val="7F7F7F" w:themeColor="text1" w:themeTint="80"/>
                  <w:sz w:val="24"/>
                  <w:szCs w:val="24"/>
                </w:rPr>
                <w:t xml:space="preserve"> yvonne.lau@thomsonreuters.com</w:t>
              </w:r>
            </w:hyperlink>
            <w:r w:rsidRPr="006D6614">
              <w:rPr>
                <w:rFonts w:ascii="Knowledge Regular" w:hAnsi="Knowledge Regular" w:cs="Arial"/>
                <w:i/>
                <w:color w:val="7F7F7F" w:themeColor="text1" w:themeTint="80"/>
                <w:sz w:val="24"/>
                <w:szCs w:val="24"/>
              </w:rPr>
              <w:t>)</w:t>
            </w:r>
          </w:p>
        </w:tc>
      </w:tr>
      <w:tr w:rsidR="004349C8" w:rsidRPr="006D6614" w:rsidTr="00AB6450">
        <w:tc>
          <w:tcPr>
            <w:tcW w:w="4788" w:type="dxa"/>
          </w:tcPr>
          <w:p w:rsidR="004349C8" w:rsidRPr="006D6614" w:rsidRDefault="008F6ADE" w:rsidP="00AB6450">
            <w:pPr>
              <w:spacing w:after="0" w:line="240" w:lineRule="auto"/>
              <w:jc w:val="both"/>
              <w:rPr>
                <w:rFonts w:ascii="Knowledge Regular" w:hAnsi="Knowledge Regular" w:cs="Arial"/>
                <w:color w:val="7F7F7F" w:themeColor="text1" w:themeTint="80"/>
                <w:sz w:val="24"/>
                <w:szCs w:val="24"/>
              </w:rPr>
            </w:pPr>
            <w:r w:rsidRPr="006D6614">
              <w:rPr>
                <w:rFonts w:ascii="Knowledge Regular" w:hAnsi="Knowledge Regular" w:cs="Arial"/>
                <w:color w:val="7F7F7F" w:themeColor="text1" w:themeTint="80"/>
                <w:sz w:val="24"/>
                <w:szCs w:val="24"/>
              </w:rPr>
              <w:t>March 2017</w:t>
            </w:r>
            <w:r w:rsidR="004349C8" w:rsidRPr="006D6614">
              <w:rPr>
                <w:rFonts w:ascii="Knowledge Regular" w:hAnsi="Knowledge Regular" w:cs="Arial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4349C8" w:rsidRPr="006D6614" w:rsidRDefault="008F6ADE" w:rsidP="00AB6450">
            <w:pPr>
              <w:spacing w:after="0" w:line="240" w:lineRule="auto"/>
              <w:jc w:val="both"/>
              <w:rPr>
                <w:rFonts w:ascii="Knowledge Regular" w:hAnsi="Knowledge Regular" w:cs="Arial"/>
                <w:color w:val="7F7F7F" w:themeColor="text1" w:themeTint="80"/>
                <w:sz w:val="24"/>
                <w:szCs w:val="24"/>
              </w:rPr>
            </w:pPr>
            <w:r w:rsidRPr="006D6614">
              <w:rPr>
                <w:rFonts w:ascii="Knowledge Regular" w:hAnsi="Knowledge Regular" w:cs="Arial"/>
                <w:color w:val="7F7F7F" w:themeColor="text1" w:themeTint="80"/>
                <w:sz w:val="24"/>
                <w:szCs w:val="24"/>
              </w:rPr>
              <w:t xml:space="preserve">Announcement of finalists </w:t>
            </w:r>
            <w:r w:rsidR="004349C8" w:rsidRPr="006D6614">
              <w:rPr>
                <w:rFonts w:ascii="Knowledge Regular" w:hAnsi="Knowledge Regular" w:cs="Arial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</w:tr>
      <w:tr w:rsidR="004349C8" w:rsidRPr="006D6614" w:rsidTr="00AB6450">
        <w:tc>
          <w:tcPr>
            <w:tcW w:w="4788" w:type="dxa"/>
          </w:tcPr>
          <w:p w:rsidR="004349C8" w:rsidRPr="006D6614" w:rsidRDefault="008F6ADE" w:rsidP="00AB6450">
            <w:pPr>
              <w:spacing w:after="0" w:line="240" w:lineRule="auto"/>
              <w:jc w:val="both"/>
              <w:rPr>
                <w:rFonts w:ascii="Knowledge Regular" w:hAnsi="Knowledge Regular" w:cs="Arial"/>
                <w:color w:val="7F7F7F" w:themeColor="text1" w:themeTint="80"/>
                <w:sz w:val="24"/>
                <w:szCs w:val="24"/>
              </w:rPr>
            </w:pPr>
            <w:r w:rsidRPr="006D6614">
              <w:rPr>
                <w:rFonts w:ascii="Knowledge Regular" w:hAnsi="Knowledge Regular" w:cs="Arial"/>
                <w:color w:val="7F7F7F" w:themeColor="text1" w:themeTint="80"/>
                <w:sz w:val="24"/>
                <w:szCs w:val="24"/>
              </w:rPr>
              <w:t>6 April 2017</w:t>
            </w:r>
          </w:p>
        </w:tc>
        <w:tc>
          <w:tcPr>
            <w:tcW w:w="4788" w:type="dxa"/>
          </w:tcPr>
          <w:p w:rsidR="004349C8" w:rsidRPr="006D6614" w:rsidRDefault="004349C8" w:rsidP="00AB6450">
            <w:pPr>
              <w:spacing w:after="0" w:line="240" w:lineRule="auto"/>
              <w:jc w:val="both"/>
              <w:rPr>
                <w:rFonts w:ascii="Knowledge Regular" w:hAnsi="Knowledge Regular" w:cs="Arial"/>
                <w:color w:val="7F7F7F" w:themeColor="text1" w:themeTint="80"/>
                <w:sz w:val="24"/>
                <w:szCs w:val="24"/>
              </w:rPr>
            </w:pPr>
            <w:r w:rsidRPr="006D6614">
              <w:rPr>
                <w:rFonts w:ascii="Knowledge Regular" w:hAnsi="Knowledge Regular" w:cs="Arial"/>
                <w:color w:val="7F7F7F" w:themeColor="text1" w:themeTint="80"/>
                <w:sz w:val="24"/>
                <w:szCs w:val="24"/>
              </w:rPr>
              <w:t>Awards ceremony</w:t>
            </w:r>
            <w:r w:rsidR="008F6ADE" w:rsidRPr="006D6614">
              <w:rPr>
                <w:rFonts w:ascii="Knowledge Regular" w:hAnsi="Knowledge Regular" w:cs="Arial"/>
                <w:color w:val="7F7F7F" w:themeColor="text1" w:themeTint="80"/>
                <w:sz w:val="24"/>
                <w:szCs w:val="24"/>
              </w:rPr>
              <w:t xml:space="preserve"> (Kuala Lumpur) </w:t>
            </w:r>
          </w:p>
        </w:tc>
      </w:tr>
    </w:tbl>
    <w:p w:rsidR="004349C8" w:rsidRDefault="004349C8" w:rsidP="004239EC">
      <w:pPr>
        <w:spacing w:after="0" w:line="240" w:lineRule="auto"/>
        <w:jc w:val="center"/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</w:pPr>
    </w:p>
    <w:p w:rsidR="006D6614" w:rsidRPr="006D6614" w:rsidRDefault="006D6614" w:rsidP="004239EC">
      <w:pPr>
        <w:spacing w:after="0" w:line="240" w:lineRule="auto"/>
        <w:jc w:val="center"/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</w:pPr>
    </w:p>
    <w:p w:rsidR="006D6614" w:rsidRPr="006D6614" w:rsidRDefault="006D6614" w:rsidP="006D6614">
      <w:pPr>
        <w:spacing w:after="0" w:line="240" w:lineRule="auto"/>
        <w:rPr>
          <w:rFonts w:ascii="Knowledge Regular" w:hAnsi="Knowledge Regular" w:cs="Arial"/>
          <w:b/>
          <w:color w:val="7F7F7F" w:themeColor="text1" w:themeTint="80"/>
        </w:rPr>
      </w:pPr>
      <w:r w:rsidRPr="006D6614">
        <w:rPr>
          <w:rFonts w:ascii="Knowledge Regular" w:hAnsi="Knowledge Regular" w:cs="Arial"/>
          <w:b/>
          <w:color w:val="7F7F7F" w:themeColor="text1" w:themeTint="80"/>
        </w:rPr>
        <w:t>Awards Inquiries</w:t>
      </w:r>
    </w:p>
    <w:p w:rsidR="006D6614" w:rsidRPr="006D6614" w:rsidRDefault="006D6614" w:rsidP="006D6614">
      <w:pPr>
        <w:spacing w:after="0" w:line="240" w:lineRule="auto"/>
        <w:rPr>
          <w:rFonts w:ascii="Knowledge Regular" w:hAnsi="Knowledge Regular" w:cs="Arial"/>
          <w:color w:val="7F7F7F" w:themeColor="text1" w:themeTint="80"/>
        </w:rPr>
      </w:pPr>
      <w:r w:rsidRPr="006D6614">
        <w:rPr>
          <w:rFonts w:ascii="Knowledge Regular" w:hAnsi="Knowledge Regular" w:cs="Arial"/>
          <w:color w:val="7F7F7F" w:themeColor="text1" w:themeTint="80"/>
        </w:rPr>
        <w:t xml:space="preserve">Contact </w:t>
      </w:r>
      <w:hyperlink r:id="rId10" w:history="1">
        <w:r w:rsidRPr="006D6614">
          <w:rPr>
            <w:rStyle w:val="Hyperlink"/>
            <w:rFonts w:ascii="Knowledge Regular" w:hAnsi="Knowledge Regular" w:cs="Arial"/>
            <w:color w:val="7F7F7F" w:themeColor="text1" w:themeTint="80"/>
          </w:rPr>
          <w:t>Yvonne.Lau@thomsonreuters.com</w:t>
        </w:r>
      </w:hyperlink>
      <w:r w:rsidRPr="006D6614">
        <w:rPr>
          <w:rFonts w:ascii="Knowledge Regular" w:hAnsi="Knowledge Regular" w:cs="Arial"/>
          <w:color w:val="7F7F7F" w:themeColor="text1" w:themeTint="80"/>
        </w:rPr>
        <w:t xml:space="preserve"> </w:t>
      </w:r>
      <w:r w:rsidR="009065E5">
        <w:rPr>
          <w:rFonts w:ascii="Knowledge Regular" w:hAnsi="Knowledge Regular" w:cs="Arial"/>
          <w:color w:val="7F7F7F" w:themeColor="text1" w:themeTint="80"/>
        </w:rPr>
        <w:t>or call (+852) 2843 6547 for any queries regarding the nomination process.</w:t>
      </w:r>
    </w:p>
    <w:p w:rsidR="00CE59DB" w:rsidRPr="006D6614" w:rsidRDefault="00CE59DB" w:rsidP="004239EC">
      <w:pPr>
        <w:spacing w:after="0" w:line="240" w:lineRule="auto"/>
        <w:jc w:val="center"/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</w:pPr>
    </w:p>
    <w:p w:rsidR="006D6614" w:rsidRPr="006D6614" w:rsidRDefault="006D6614" w:rsidP="006D6614">
      <w:pPr>
        <w:rPr>
          <w:rFonts w:ascii="Knowledge Regular" w:hAnsi="Knowledge Regular"/>
          <w:b/>
          <w:color w:val="7F7F7F" w:themeColor="text1" w:themeTint="80"/>
        </w:rPr>
      </w:pPr>
      <w:r>
        <w:rPr>
          <w:rFonts w:ascii="Knowledge Regular" w:hAnsi="Knowledge Regular"/>
          <w:b/>
          <w:color w:val="7F7F7F" w:themeColor="text1" w:themeTint="80"/>
        </w:rPr>
        <w:t xml:space="preserve">Sponsorship Inquiries </w:t>
      </w:r>
      <w:r>
        <w:rPr>
          <w:rFonts w:ascii="Knowledge Regular" w:hAnsi="Knowledge Regular"/>
          <w:b/>
          <w:color w:val="7F7F7F" w:themeColor="text1" w:themeTint="80"/>
        </w:rPr>
        <w:br/>
      </w:r>
      <w:r w:rsidRPr="006D6614">
        <w:rPr>
          <w:rFonts w:ascii="Knowledge Regular" w:hAnsi="Knowledge Regular"/>
          <w:color w:val="7F7F7F" w:themeColor="text1" w:themeTint="80"/>
        </w:rPr>
        <w:t xml:space="preserve">Contact </w:t>
      </w:r>
      <w:hyperlink r:id="rId11" w:history="1">
        <w:r w:rsidRPr="006D6614">
          <w:rPr>
            <w:rStyle w:val="Hyperlink"/>
            <w:rFonts w:ascii="Knowledge Regular" w:hAnsi="Knowledge Regular"/>
            <w:color w:val="7F7F7F" w:themeColor="text1" w:themeTint="80"/>
          </w:rPr>
          <w:t>Amantha.Chia@thomsonreuters.com</w:t>
        </w:r>
      </w:hyperlink>
      <w:r w:rsidRPr="006D6614">
        <w:rPr>
          <w:rFonts w:ascii="Knowledge Regular" w:hAnsi="Knowledge Regular"/>
          <w:color w:val="7F7F7F" w:themeColor="text1" w:themeTint="80"/>
        </w:rPr>
        <w:t xml:space="preserve"> or (+65) 6870 3917 for further details regarding sponsorship. </w:t>
      </w:r>
    </w:p>
    <w:p w:rsidR="004349C8" w:rsidRPr="006D6614" w:rsidRDefault="00CE59DB" w:rsidP="004239EC">
      <w:pPr>
        <w:spacing w:after="0" w:line="240" w:lineRule="auto"/>
        <w:jc w:val="center"/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 xml:space="preserve">Part II </w:t>
      </w:r>
    </w:p>
    <w:p w:rsidR="00756743" w:rsidRPr="006D6614" w:rsidRDefault="00756743" w:rsidP="004239EC">
      <w:pPr>
        <w:spacing w:after="0" w:line="240" w:lineRule="auto"/>
        <w:jc w:val="center"/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</w:pPr>
    </w:p>
    <w:p w:rsidR="004239EC" w:rsidRPr="006D6614" w:rsidRDefault="001C0290" w:rsidP="004239EC">
      <w:pPr>
        <w:spacing w:after="0" w:line="240" w:lineRule="auto"/>
        <w:jc w:val="center"/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>GENERAL GUIDELINES</w:t>
      </w:r>
    </w:p>
    <w:p w:rsidR="00BB238C" w:rsidRPr="006D6614" w:rsidRDefault="00BB238C" w:rsidP="004239EC">
      <w:pPr>
        <w:spacing w:after="0" w:line="240" w:lineRule="auto"/>
        <w:jc w:val="both"/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</w:pPr>
    </w:p>
    <w:p w:rsidR="00CE59DB" w:rsidRPr="006D6614" w:rsidRDefault="00CE59DB" w:rsidP="00CE4AA2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All nominations must be written in the </w:t>
      </w:r>
      <w:r w:rsidRPr="006D6614">
        <w:rPr>
          <w:rFonts w:ascii="Knowledge Regular" w:hAnsi="Knowledge Regular" w:cs="Arial"/>
          <w:color w:val="7F7F7F" w:themeColor="text1" w:themeTint="80"/>
          <w:sz w:val="24"/>
          <w:szCs w:val="24"/>
          <w:u w:val="single"/>
        </w:rPr>
        <w:t>ALB nomination form</w:t>
      </w:r>
      <w:r w:rsidR="00011B84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provided,</w:t>
      </w:r>
      <w:r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and</w:t>
      </w:r>
      <w:r w:rsidR="00011B84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ALB</w:t>
      </w:r>
      <w:r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will not accept entries in any other format. </w:t>
      </w:r>
    </w:p>
    <w:p w:rsidR="00137657" w:rsidRPr="006D6614" w:rsidRDefault="00004175" w:rsidP="00CE4AA2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ALB accepts self-nominations in addition to</w:t>
      </w:r>
      <w:r w:rsidR="00137657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third-party nominations. </w:t>
      </w:r>
    </w:p>
    <w:p w:rsidR="00CE59DB" w:rsidRPr="006D6614" w:rsidRDefault="00CE59DB" w:rsidP="00CE4AA2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Every work entry </w:t>
      </w:r>
      <w:r w:rsidR="00A1059F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submitted </w:t>
      </w:r>
      <w:r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in the nomination forms must </w:t>
      </w:r>
      <w:r w:rsidR="00A1059F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be</w:t>
      </w:r>
      <w:r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completed </w:t>
      </w:r>
      <w:r w:rsidR="00A1059F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within the timeframe of</w:t>
      </w:r>
      <w:r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</w:t>
      </w:r>
      <w:r w:rsidR="007F667D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1</w:t>
      </w:r>
      <w:r w:rsidR="004905A2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June</w:t>
      </w:r>
      <w:r w:rsidR="007F667D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2015 to 31 </w:t>
      </w:r>
      <w:r w:rsidR="004905A2">
        <w:rPr>
          <w:rFonts w:ascii="Knowledge Regular" w:hAnsi="Knowledge Regular" w:cs="Arial"/>
          <w:color w:val="7F7F7F" w:themeColor="text1" w:themeTint="80"/>
          <w:sz w:val="24"/>
          <w:szCs w:val="24"/>
        </w:rPr>
        <w:t>May 2016.</w:t>
      </w:r>
    </w:p>
    <w:p w:rsidR="002924F2" w:rsidRPr="006D6614" w:rsidRDefault="00FD6926" w:rsidP="004239E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</w:t>
      </w:r>
      <w:r w:rsidR="003D611A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For queries regarding eligibility, confidentiality and the nomination and assessment processes, please visit our </w:t>
      </w:r>
      <w:r w:rsidR="003A618F" w:rsidRPr="006D6614">
        <w:rPr>
          <w:rFonts w:ascii="Knowledge Regular" w:hAnsi="Knowledge Regular" w:cs="Arial"/>
          <w:color w:val="7F7F7F" w:themeColor="text1" w:themeTint="80"/>
          <w:sz w:val="24"/>
          <w:szCs w:val="24"/>
          <w:u w:val="single"/>
        </w:rPr>
        <w:t>FAQ P</w:t>
      </w:r>
      <w:r w:rsidR="003D611A" w:rsidRPr="006D6614">
        <w:rPr>
          <w:rFonts w:ascii="Knowledge Regular" w:hAnsi="Knowledge Regular" w:cs="Arial"/>
          <w:color w:val="7F7F7F" w:themeColor="text1" w:themeTint="80"/>
          <w:sz w:val="24"/>
          <w:szCs w:val="24"/>
          <w:u w:val="single"/>
        </w:rPr>
        <w:t>age.</w:t>
      </w:r>
      <w:r w:rsidR="003D611A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</w:t>
      </w:r>
    </w:p>
    <w:p w:rsidR="004239EC" w:rsidRDefault="004239EC" w:rsidP="004239EC">
      <w:pPr>
        <w:spacing w:after="0" w:line="240" w:lineRule="auto"/>
        <w:jc w:val="center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</w:p>
    <w:p w:rsidR="00F43093" w:rsidRDefault="00F43093" w:rsidP="004239EC">
      <w:pPr>
        <w:spacing w:after="0" w:line="240" w:lineRule="auto"/>
        <w:jc w:val="center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</w:p>
    <w:p w:rsidR="00F43093" w:rsidRDefault="00F43093" w:rsidP="004239EC">
      <w:pPr>
        <w:spacing w:after="0" w:line="240" w:lineRule="auto"/>
        <w:jc w:val="center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</w:p>
    <w:p w:rsidR="00F43093" w:rsidRPr="006D6614" w:rsidRDefault="00F43093" w:rsidP="004239EC">
      <w:pPr>
        <w:spacing w:after="0" w:line="240" w:lineRule="auto"/>
        <w:jc w:val="center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</w:p>
    <w:p w:rsidR="007D5B3E" w:rsidRPr="006D6614" w:rsidRDefault="007D5B3E" w:rsidP="004239EC">
      <w:pPr>
        <w:spacing w:after="0" w:line="240" w:lineRule="auto"/>
        <w:jc w:val="center"/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lastRenderedPageBreak/>
        <w:t>Part II</w:t>
      </w:r>
      <w:r w:rsidR="00CE59DB"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>I</w:t>
      </w:r>
    </w:p>
    <w:p w:rsidR="007D5B3E" w:rsidRPr="006D6614" w:rsidRDefault="007D5B3E" w:rsidP="004239EC">
      <w:pPr>
        <w:spacing w:after="0" w:line="240" w:lineRule="auto"/>
        <w:jc w:val="center"/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</w:pPr>
    </w:p>
    <w:p w:rsidR="007D5B3E" w:rsidRPr="006D6614" w:rsidRDefault="007D5B3E" w:rsidP="004239EC">
      <w:pPr>
        <w:spacing w:after="0" w:line="240" w:lineRule="auto"/>
        <w:jc w:val="center"/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>DEFINITION OF TERMS</w:t>
      </w:r>
    </w:p>
    <w:p w:rsidR="007D5B3E" w:rsidRPr="006D6614" w:rsidRDefault="00621139" w:rsidP="004239EC">
      <w:pPr>
        <w:spacing w:after="0" w:line="240" w:lineRule="auto"/>
        <w:jc w:val="center"/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 xml:space="preserve">The work highlights provided in the nomination forms will be judged based on the following criteria. </w:t>
      </w:r>
    </w:p>
    <w:p w:rsidR="004239EC" w:rsidRPr="006D6614" w:rsidRDefault="004239EC" w:rsidP="004239EC">
      <w:pPr>
        <w:spacing w:after="0" w:line="240" w:lineRule="auto"/>
        <w:jc w:val="both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</w:p>
    <w:p w:rsidR="00A93FB0" w:rsidRPr="006D6614" w:rsidRDefault="0003405F" w:rsidP="004239EC">
      <w:pPr>
        <w:spacing w:after="0" w:line="240" w:lineRule="auto"/>
        <w:jc w:val="both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>Breadth</w:t>
      </w:r>
      <w:r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-</w:t>
      </w:r>
      <w:r w:rsidR="00A93FB0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the degree to which the work spanned different jurisdictions, practice areas, parties and industries;</w:t>
      </w:r>
    </w:p>
    <w:p w:rsidR="002B4AEE" w:rsidRPr="006D6614" w:rsidRDefault="002B4AEE" w:rsidP="004239EC">
      <w:pPr>
        <w:spacing w:after="0" w:line="240" w:lineRule="auto"/>
        <w:jc w:val="both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</w:p>
    <w:p w:rsidR="00A93FB0" w:rsidRPr="006D6614" w:rsidRDefault="00B5708D" w:rsidP="004239EC">
      <w:pPr>
        <w:spacing w:after="0" w:line="240" w:lineRule="auto"/>
        <w:jc w:val="both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>Complexity</w:t>
      </w:r>
      <w:r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- </w:t>
      </w:r>
      <w:r w:rsidR="00A93FB0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the degree to which the work requires intricate legal principles or advanced techniques and structures;</w:t>
      </w:r>
    </w:p>
    <w:p w:rsidR="006C56FC" w:rsidRPr="006D6614" w:rsidRDefault="006C56FC" w:rsidP="004239EC">
      <w:pPr>
        <w:spacing w:after="0" w:line="240" w:lineRule="auto"/>
        <w:jc w:val="both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</w:p>
    <w:p w:rsidR="0054411A" w:rsidRPr="006D6614" w:rsidRDefault="00B5708D" w:rsidP="004239EC">
      <w:pPr>
        <w:spacing w:after="0" w:line="240" w:lineRule="auto"/>
        <w:jc w:val="both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>Impact or significance</w:t>
      </w:r>
      <w:r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- </w:t>
      </w:r>
      <w:r w:rsidR="0054411A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the degree by which the stakeholders, the bench and bar or the </w:t>
      </w:r>
      <w:r w:rsidR="00BE12BB">
        <w:rPr>
          <w:rFonts w:ascii="Knowledge Regular" w:hAnsi="Knowledge Regular" w:cs="Arial"/>
          <w:color w:val="7F7F7F" w:themeColor="text1" w:themeTint="80"/>
          <w:sz w:val="24"/>
          <w:szCs w:val="24"/>
        </w:rPr>
        <w:t>Malaysia</w:t>
      </w:r>
      <w:r w:rsidR="0054411A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community at large is affected;</w:t>
      </w:r>
    </w:p>
    <w:p w:rsidR="0054411A" w:rsidRPr="006D6614" w:rsidRDefault="0054411A" w:rsidP="004239EC">
      <w:pPr>
        <w:spacing w:after="0" w:line="240" w:lineRule="auto"/>
        <w:jc w:val="both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</w:p>
    <w:p w:rsidR="00A93FB0" w:rsidRPr="006D6614" w:rsidRDefault="00B5708D" w:rsidP="004239EC">
      <w:pPr>
        <w:spacing w:after="0" w:line="240" w:lineRule="auto"/>
        <w:jc w:val="both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>Improvement</w:t>
      </w:r>
      <w:r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- </w:t>
      </w:r>
      <w:r w:rsidR="00A93FB0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the degree to which the work involved improved techniques an</w:t>
      </w:r>
      <w:r w:rsidR="004239EC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d structures</w:t>
      </w:r>
      <w:r w:rsidR="00A93FB0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;</w:t>
      </w:r>
    </w:p>
    <w:p w:rsidR="00A93FB0" w:rsidRPr="006D6614" w:rsidRDefault="00A93FB0" w:rsidP="004239EC">
      <w:pPr>
        <w:spacing w:after="0" w:line="240" w:lineRule="auto"/>
        <w:jc w:val="both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</w:p>
    <w:p w:rsidR="00A93FB0" w:rsidRPr="006D6614" w:rsidRDefault="00B5708D" w:rsidP="004239EC">
      <w:pPr>
        <w:spacing w:after="0" w:line="240" w:lineRule="auto"/>
        <w:jc w:val="both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>Innovation</w:t>
      </w:r>
      <w:r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-</w:t>
      </w:r>
      <w:r w:rsidR="00A93FB0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the degree to which the work involved original techniques and structures or innovative legal rules or regulations;</w:t>
      </w:r>
    </w:p>
    <w:p w:rsidR="00A93FB0" w:rsidRPr="006D6614" w:rsidRDefault="00A93FB0" w:rsidP="004239EC">
      <w:pPr>
        <w:spacing w:after="0" w:line="240" w:lineRule="auto"/>
        <w:jc w:val="both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</w:p>
    <w:p w:rsidR="0054411A" w:rsidRPr="006D6614" w:rsidRDefault="00621263" w:rsidP="004239EC">
      <w:pPr>
        <w:spacing w:after="0" w:line="240" w:lineRule="auto"/>
        <w:jc w:val="both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>Malaysia</w:t>
      </w:r>
      <w:r w:rsidR="00B5708D"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 xml:space="preserve"> element</w:t>
      </w:r>
      <w:r w:rsidR="0054411A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</w:t>
      </w:r>
      <w:r w:rsidR="00B5708D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- </w:t>
      </w:r>
      <w:r w:rsidR="0054411A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any or all of the following: (a) one of the law firms involved must be based in </w:t>
      </w:r>
      <w:r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Malaysia</w:t>
      </w:r>
      <w:r w:rsidR="0054411A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; (b) one of the parties to the deal must be based in </w:t>
      </w:r>
      <w:r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Malaysia</w:t>
      </w:r>
      <w:r w:rsidR="0054411A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; (c) the contract/deal was executed/completed in </w:t>
      </w:r>
      <w:r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Malaysia</w:t>
      </w:r>
      <w:r w:rsidR="0054411A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; or (d) the contract/deal must, in any way, be related to </w:t>
      </w:r>
      <w:r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Malaysia;</w:t>
      </w:r>
    </w:p>
    <w:p w:rsidR="0054411A" w:rsidRPr="006D6614" w:rsidRDefault="0054411A" w:rsidP="004239EC">
      <w:pPr>
        <w:spacing w:after="0" w:line="240" w:lineRule="auto"/>
        <w:jc w:val="both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</w:p>
    <w:p w:rsidR="0054411A" w:rsidRPr="006D6614" w:rsidRDefault="00B5708D" w:rsidP="004239EC">
      <w:pPr>
        <w:spacing w:after="0" w:line="240" w:lineRule="auto"/>
        <w:jc w:val="both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>T</w:t>
      </w:r>
      <w:r w:rsidR="0054411A"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 xml:space="preserve">hird-party award or </w:t>
      </w:r>
      <w:r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>recognition</w:t>
      </w:r>
      <w:r w:rsidR="00215084"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 xml:space="preserve"> (if applicable)</w:t>
      </w:r>
      <w:r w:rsidR="0054411A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</w:t>
      </w:r>
      <w:r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-</w:t>
      </w:r>
      <w:r w:rsidR="0054411A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that which is given by any award-giving organisation, public or private, other than ALB; and</w:t>
      </w:r>
    </w:p>
    <w:p w:rsidR="0054411A" w:rsidRPr="006D6614" w:rsidRDefault="0054411A" w:rsidP="004239EC">
      <w:pPr>
        <w:spacing w:after="0" w:line="240" w:lineRule="auto"/>
        <w:jc w:val="both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</w:p>
    <w:p w:rsidR="007D5B3E" w:rsidRPr="006D6614" w:rsidRDefault="00B5708D" w:rsidP="004239EC">
      <w:pPr>
        <w:spacing w:after="0" w:line="240" w:lineRule="auto"/>
        <w:jc w:val="both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>Work</w:t>
      </w:r>
      <w:r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-</w:t>
      </w:r>
      <w:r w:rsidR="007D5B3E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</w:t>
      </w:r>
      <w:r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any transactions</w:t>
      </w:r>
      <w:r w:rsidR="007D5B3E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, cases </w:t>
      </w:r>
      <w:r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or matters handled,</w:t>
      </w:r>
      <w:r w:rsidR="007D5B3E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and other legal services provided within the organisation or otherwise</w:t>
      </w:r>
      <w:r w:rsidR="0054411A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.</w:t>
      </w:r>
    </w:p>
    <w:p w:rsidR="004239EC" w:rsidRPr="006D6614" w:rsidRDefault="004239EC" w:rsidP="004239EC">
      <w:pPr>
        <w:spacing w:after="0" w:line="240" w:lineRule="auto"/>
        <w:jc w:val="center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</w:p>
    <w:p w:rsidR="00756743" w:rsidRPr="006D6614" w:rsidRDefault="009835EC" w:rsidP="004239EC">
      <w:pPr>
        <w:spacing w:after="0" w:line="240" w:lineRule="auto"/>
        <w:jc w:val="center"/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>Part IV</w:t>
      </w:r>
    </w:p>
    <w:p w:rsidR="00756743" w:rsidRPr="006D6614" w:rsidRDefault="00756743" w:rsidP="004239EC">
      <w:pPr>
        <w:spacing w:after="0" w:line="240" w:lineRule="auto"/>
        <w:jc w:val="center"/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</w:pPr>
    </w:p>
    <w:p w:rsidR="001C0290" w:rsidRPr="006D6614" w:rsidRDefault="009835EC" w:rsidP="004239EC">
      <w:pPr>
        <w:spacing w:after="0" w:line="240" w:lineRule="auto"/>
        <w:jc w:val="center"/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 xml:space="preserve">AWARD </w:t>
      </w:r>
      <w:r w:rsidR="00BB238C"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>CATEGORIES</w:t>
      </w:r>
    </w:p>
    <w:p w:rsidR="00BB238C" w:rsidRPr="006D6614" w:rsidRDefault="00BB238C" w:rsidP="004239EC">
      <w:pPr>
        <w:spacing w:after="0" w:line="240" w:lineRule="auto"/>
        <w:jc w:val="center"/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</w:pPr>
    </w:p>
    <w:p w:rsidR="00B05837" w:rsidRPr="006D6614" w:rsidRDefault="00B05837" w:rsidP="004239EC">
      <w:pPr>
        <w:spacing w:after="0" w:line="240" w:lineRule="auto"/>
        <w:jc w:val="center"/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</w:pPr>
    </w:p>
    <w:p w:rsidR="00711199" w:rsidRPr="006D6614" w:rsidRDefault="001C0290" w:rsidP="009B73EE">
      <w:pPr>
        <w:tabs>
          <w:tab w:val="left" w:pos="180"/>
          <w:tab w:val="left" w:pos="360"/>
        </w:tabs>
        <w:spacing w:after="0" w:line="240" w:lineRule="auto"/>
        <w:ind w:left="180"/>
        <w:jc w:val="both"/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 xml:space="preserve">Deal </w:t>
      </w:r>
      <w:r w:rsidR="00BC258F"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>Categories</w:t>
      </w:r>
    </w:p>
    <w:p w:rsidR="0038048D" w:rsidRPr="006D6614" w:rsidRDefault="0038048D" w:rsidP="004239EC">
      <w:pPr>
        <w:spacing w:after="0" w:line="240" w:lineRule="auto"/>
        <w:jc w:val="both"/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</w:pPr>
    </w:p>
    <w:p w:rsidR="00B95E69" w:rsidRPr="006D6614" w:rsidRDefault="00217987" w:rsidP="00CE4AA2">
      <w:pPr>
        <w:pStyle w:val="ListParagraph"/>
        <w:numPr>
          <w:ilvl w:val="0"/>
          <w:numId w:val="2"/>
        </w:numPr>
        <w:spacing w:after="0" w:line="240" w:lineRule="auto"/>
        <w:ind w:left="720"/>
        <w:contextualSpacing w:val="0"/>
        <w:jc w:val="both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Debt Market Deal of the Year</w:t>
      </w:r>
    </w:p>
    <w:p w:rsidR="00217987" w:rsidRDefault="00217987" w:rsidP="00CE4AA2">
      <w:pPr>
        <w:pStyle w:val="ListParagraph"/>
        <w:numPr>
          <w:ilvl w:val="0"/>
          <w:numId w:val="2"/>
        </w:numPr>
        <w:spacing w:after="0" w:line="240" w:lineRule="auto"/>
        <w:ind w:left="720"/>
        <w:contextualSpacing w:val="0"/>
        <w:jc w:val="both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Equity Market Deal of the Year</w:t>
      </w:r>
    </w:p>
    <w:p w:rsidR="0037565A" w:rsidRPr="006D6614" w:rsidRDefault="0037565A" w:rsidP="00CE4AA2">
      <w:pPr>
        <w:pStyle w:val="ListParagraph"/>
        <w:numPr>
          <w:ilvl w:val="0"/>
          <w:numId w:val="2"/>
        </w:numPr>
        <w:spacing w:after="0" w:line="240" w:lineRule="auto"/>
        <w:ind w:left="720"/>
        <w:contextualSpacing w:val="0"/>
        <w:jc w:val="both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  <w:r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Islamic Finance Deal of the Year </w:t>
      </w:r>
    </w:p>
    <w:p w:rsidR="00217987" w:rsidRDefault="00217987" w:rsidP="00CE4AA2">
      <w:pPr>
        <w:pStyle w:val="ListParagraph"/>
        <w:numPr>
          <w:ilvl w:val="0"/>
          <w:numId w:val="2"/>
        </w:numPr>
        <w:spacing w:after="0" w:line="240" w:lineRule="auto"/>
        <w:ind w:left="720"/>
        <w:contextualSpacing w:val="0"/>
        <w:jc w:val="both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M&amp;A Deal of the Year</w:t>
      </w:r>
      <w:r w:rsidR="0037565A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(Midsize)</w:t>
      </w:r>
    </w:p>
    <w:p w:rsidR="0037565A" w:rsidRPr="006D6614" w:rsidRDefault="0037565A" w:rsidP="00CE4AA2">
      <w:pPr>
        <w:pStyle w:val="ListParagraph"/>
        <w:numPr>
          <w:ilvl w:val="0"/>
          <w:numId w:val="2"/>
        </w:numPr>
        <w:spacing w:after="0" w:line="240" w:lineRule="auto"/>
        <w:ind w:left="720"/>
        <w:contextualSpacing w:val="0"/>
        <w:jc w:val="both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  <w:r>
        <w:rPr>
          <w:rFonts w:ascii="Knowledge Regular" w:hAnsi="Knowledge Regular" w:cs="Arial"/>
          <w:color w:val="7F7F7F" w:themeColor="text1" w:themeTint="80"/>
          <w:sz w:val="24"/>
          <w:szCs w:val="24"/>
        </w:rPr>
        <w:t>M&amp;A Deal of the Year (Premium)</w:t>
      </w:r>
    </w:p>
    <w:p w:rsidR="00217987" w:rsidRDefault="0037565A" w:rsidP="00CE4AA2">
      <w:pPr>
        <w:pStyle w:val="ListParagraph"/>
        <w:numPr>
          <w:ilvl w:val="0"/>
          <w:numId w:val="2"/>
        </w:numPr>
        <w:spacing w:after="0" w:line="240" w:lineRule="auto"/>
        <w:ind w:left="720"/>
        <w:contextualSpacing w:val="0"/>
        <w:jc w:val="both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  <w:r>
        <w:rPr>
          <w:rFonts w:ascii="Knowledge Regular" w:hAnsi="Knowledge Regular" w:cs="Arial"/>
          <w:color w:val="7F7F7F" w:themeColor="text1" w:themeTint="80"/>
          <w:sz w:val="24"/>
          <w:szCs w:val="24"/>
        </w:rPr>
        <w:t>Malaysia Deal of the Year*</w:t>
      </w:r>
    </w:p>
    <w:p w:rsidR="0037565A" w:rsidRPr="006D6614" w:rsidRDefault="0037565A" w:rsidP="0037565A">
      <w:pPr>
        <w:pStyle w:val="ListParagraph"/>
        <w:spacing w:after="0" w:line="240" w:lineRule="auto"/>
        <w:contextualSpacing w:val="0"/>
        <w:jc w:val="both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</w:p>
    <w:p w:rsidR="00BB238C" w:rsidRPr="006D6614" w:rsidRDefault="00BB238C" w:rsidP="004239EC">
      <w:pPr>
        <w:pStyle w:val="ListParagraph"/>
        <w:spacing w:after="0" w:line="240" w:lineRule="auto"/>
        <w:ind w:left="1080"/>
        <w:contextualSpacing w:val="0"/>
        <w:jc w:val="both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</w:p>
    <w:p w:rsidR="000B4C6C" w:rsidRPr="006D6614" w:rsidRDefault="0075795A" w:rsidP="004239EC">
      <w:pPr>
        <w:tabs>
          <w:tab w:val="left" w:pos="360"/>
          <w:tab w:val="left" w:pos="810"/>
        </w:tabs>
        <w:spacing w:after="0" w:line="240" w:lineRule="auto"/>
        <w:jc w:val="both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lastRenderedPageBreak/>
        <w:tab/>
      </w:r>
      <w:r w:rsidR="00756743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(1) </w:t>
      </w:r>
      <w:r w:rsidR="00570F9A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Specific Guidelines</w:t>
      </w:r>
    </w:p>
    <w:p w:rsidR="00BB238C" w:rsidRPr="006D6614" w:rsidRDefault="00BB238C" w:rsidP="004239EC">
      <w:pPr>
        <w:tabs>
          <w:tab w:val="left" w:pos="360"/>
          <w:tab w:val="left" w:pos="810"/>
        </w:tabs>
        <w:spacing w:after="0" w:line="240" w:lineRule="auto"/>
        <w:jc w:val="both"/>
        <w:rPr>
          <w:rFonts w:ascii="Knowledge Regular" w:hAnsi="Knowledge Regular" w:cs="Arial"/>
          <w:i/>
          <w:color w:val="7F7F7F" w:themeColor="text1" w:themeTint="80"/>
          <w:sz w:val="24"/>
          <w:szCs w:val="24"/>
        </w:rPr>
      </w:pPr>
    </w:p>
    <w:p w:rsidR="000743B6" w:rsidRPr="006D6614" w:rsidRDefault="002D7511" w:rsidP="000743B6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firstLine="0"/>
        <w:jc w:val="both"/>
        <w:rPr>
          <w:rFonts w:ascii="Knowledge Regular" w:hAnsi="Knowledge Regular" w:cs="Arial"/>
          <w:i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>Malaysia</w:t>
      </w:r>
      <w:r w:rsidR="00A83258"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 xml:space="preserve"> element</w:t>
      </w:r>
      <w:r w:rsidR="00A83258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</w:t>
      </w:r>
      <w:r w:rsidR="005D08C9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Every entry submitted in the deal categories </w:t>
      </w:r>
      <w:r w:rsidR="00A111BA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must have</w:t>
      </w:r>
      <w:r w:rsidR="005D08C9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a</w:t>
      </w:r>
      <w:r w:rsidR="006B707A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</w:t>
      </w:r>
      <w:r w:rsidR="000A3896">
        <w:rPr>
          <w:rFonts w:ascii="Knowledge Regular" w:hAnsi="Knowledge Regular" w:cs="Arial"/>
          <w:color w:val="7F7F7F" w:themeColor="text1" w:themeTint="80"/>
          <w:sz w:val="24"/>
          <w:szCs w:val="24"/>
        </w:rPr>
        <w:t>Malaysia</w:t>
      </w:r>
      <w:r w:rsidR="00437B2A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element</w:t>
      </w:r>
      <w:r w:rsidR="00DB0941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as defined in Part II. </w:t>
      </w:r>
    </w:p>
    <w:p w:rsidR="005B557A" w:rsidRPr="006D6614" w:rsidRDefault="005B557A" w:rsidP="005B557A">
      <w:pPr>
        <w:pStyle w:val="ListParagraph"/>
        <w:tabs>
          <w:tab w:val="left" w:pos="1080"/>
        </w:tabs>
        <w:spacing w:after="0" w:line="240" w:lineRule="auto"/>
        <w:jc w:val="both"/>
        <w:rPr>
          <w:rFonts w:ascii="Knowledge Regular" w:hAnsi="Knowledge Regular" w:cs="Arial"/>
          <w:i/>
          <w:color w:val="7F7F7F" w:themeColor="text1" w:themeTint="80"/>
          <w:sz w:val="24"/>
          <w:szCs w:val="24"/>
        </w:rPr>
      </w:pPr>
    </w:p>
    <w:p w:rsidR="00167A41" w:rsidRPr="00667E98" w:rsidRDefault="00084E18" w:rsidP="00167A41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firstLine="0"/>
        <w:jc w:val="both"/>
        <w:rPr>
          <w:rFonts w:ascii="Knowledge Regular" w:hAnsi="Knowledge Regular" w:cs="Arial"/>
          <w:i/>
          <w:color w:val="7F7F7F" w:themeColor="text1" w:themeTint="80"/>
          <w:sz w:val="24"/>
          <w:szCs w:val="24"/>
        </w:rPr>
      </w:pPr>
      <w:r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 xml:space="preserve">Debt Market Deal of the Year; </w:t>
      </w:r>
      <w:r w:rsidR="005B0712"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>Equity Market Deal of the Year</w:t>
      </w:r>
      <w:r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; </w:t>
      </w:r>
      <w:r w:rsidRPr="00084E18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 xml:space="preserve">Islamic Finance Deal of the Year </w:t>
      </w:r>
      <w:r w:rsidR="005B0712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An o</w:t>
      </w:r>
      <w:r w:rsidR="00A00D60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rganisation may submit up to three</w:t>
      </w:r>
      <w:r w:rsidR="005B0712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(</w:t>
      </w:r>
      <w:r w:rsidR="00A00D60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3</w:t>
      </w:r>
      <w:r w:rsidR="005B0712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)</w:t>
      </w:r>
      <w:r w:rsidR="003A2438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deals for </w:t>
      </w:r>
      <w:r>
        <w:rPr>
          <w:rFonts w:ascii="Knowledge Regular" w:hAnsi="Knowledge Regular" w:cs="Arial"/>
          <w:color w:val="7F7F7F" w:themeColor="text1" w:themeTint="80"/>
          <w:sz w:val="24"/>
          <w:szCs w:val="24"/>
        </w:rPr>
        <w:t>any of these categories.</w:t>
      </w:r>
      <w:r w:rsidR="003A2438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Each deal</w:t>
      </w:r>
      <w:r w:rsidR="005B0712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must have a</w:t>
      </w:r>
      <w:r w:rsidR="000743B6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minimum financial value (MFV) </w:t>
      </w:r>
      <w:r w:rsidR="005B0712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of </w:t>
      </w:r>
      <w:r w:rsidR="009104C9">
        <w:rPr>
          <w:rFonts w:ascii="Knowledge Regular" w:hAnsi="Knowledge Regular" w:cs="Arial"/>
          <w:color w:val="7F7F7F" w:themeColor="text1" w:themeTint="80"/>
          <w:sz w:val="24"/>
          <w:szCs w:val="24"/>
        </w:rPr>
        <w:t>USD 2</w:t>
      </w:r>
      <w:r w:rsidR="005E3418">
        <w:rPr>
          <w:rFonts w:ascii="Knowledge Regular" w:hAnsi="Knowledge Regular" w:cs="Arial"/>
          <w:color w:val="7F7F7F" w:themeColor="text1" w:themeTint="80"/>
          <w:sz w:val="24"/>
          <w:szCs w:val="24"/>
        </w:rPr>
        <w:t>0</w:t>
      </w:r>
      <w:r w:rsidR="009104C9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0 million. </w:t>
      </w:r>
    </w:p>
    <w:p w:rsidR="005B557A" w:rsidRPr="006D6614" w:rsidRDefault="005B557A" w:rsidP="00193E4A">
      <w:pPr>
        <w:tabs>
          <w:tab w:val="left" w:pos="1080"/>
        </w:tabs>
        <w:spacing w:after="0" w:line="240" w:lineRule="auto"/>
        <w:jc w:val="both"/>
        <w:rPr>
          <w:rFonts w:ascii="Knowledge Regular" w:hAnsi="Knowledge Regular" w:cs="Arial"/>
          <w:i/>
          <w:color w:val="7F7F7F" w:themeColor="text1" w:themeTint="80"/>
          <w:sz w:val="24"/>
          <w:szCs w:val="24"/>
        </w:rPr>
      </w:pPr>
    </w:p>
    <w:p w:rsidR="003A2438" w:rsidRPr="006D6614" w:rsidRDefault="00B0335C" w:rsidP="00167A41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firstLine="0"/>
        <w:jc w:val="both"/>
        <w:rPr>
          <w:rFonts w:ascii="Knowledge Regular" w:hAnsi="Knowledge Regular" w:cs="Arial"/>
          <w:i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>M&amp;A Deal of the Year</w:t>
      </w:r>
      <w:r w:rsidR="003A2438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</w:t>
      </w:r>
      <w:r w:rsidR="00667E98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 xml:space="preserve">(Midsize/Premium) </w:t>
      </w:r>
      <w:r w:rsidR="003A2438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An </w:t>
      </w:r>
      <w:r w:rsidR="003373AA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organisation may submit up to three (3</w:t>
      </w:r>
      <w:r w:rsidR="003A2438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) deals for </w:t>
      </w:r>
      <w:r w:rsidR="00667E98">
        <w:rPr>
          <w:rFonts w:ascii="Knowledge Regular" w:hAnsi="Knowledge Regular" w:cs="Arial"/>
          <w:color w:val="7F7F7F" w:themeColor="text1" w:themeTint="80"/>
          <w:sz w:val="24"/>
          <w:szCs w:val="24"/>
        </w:rPr>
        <w:t>either of these categories.</w:t>
      </w:r>
      <w:r w:rsidR="003A2438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Each deal </w:t>
      </w:r>
      <w:r w:rsidR="003373AA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must have a minimum financial value (MFV) of </w:t>
      </w:r>
      <w:r w:rsidR="00667E98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USD 250 million for the premium category; or be at least USD 50 million but not greater than USD 250 million for the midsize category. </w:t>
      </w:r>
      <w:r w:rsidR="003373AA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</w:t>
      </w:r>
    </w:p>
    <w:p w:rsidR="0075795A" w:rsidRPr="006D6614" w:rsidRDefault="0075795A" w:rsidP="004239EC">
      <w:pPr>
        <w:pStyle w:val="ListParagraph"/>
        <w:tabs>
          <w:tab w:val="left" w:pos="1440"/>
          <w:tab w:val="left" w:pos="1800"/>
        </w:tabs>
        <w:spacing w:after="0" w:line="240" w:lineRule="auto"/>
        <w:ind w:left="1440"/>
        <w:jc w:val="both"/>
        <w:rPr>
          <w:rFonts w:ascii="Knowledge Regular" w:hAnsi="Knowledge Regular" w:cs="Arial"/>
          <w:i/>
          <w:color w:val="7F7F7F" w:themeColor="text1" w:themeTint="80"/>
          <w:sz w:val="24"/>
          <w:szCs w:val="24"/>
        </w:rPr>
      </w:pPr>
    </w:p>
    <w:p w:rsidR="00245024" w:rsidRPr="006D6614" w:rsidRDefault="00E85361" w:rsidP="00245024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firstLine="0"/>
        <w:jc w:val="both"/>
        <w:rPr>
          <w:rFonts w:ascii="Knowledge Regular" w:hAnsi="Knowledge Regular" w:cs="Arial"/>
          <w:i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>Deal of the Year</w:t>
      </w:r>
      <w:r w:rsidR="0089398D"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 xml:space="preserve"> </w:t>
      </w:r>
      <w:r w:rsidR="009F398E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The winners from the other deal categories will automatically become finalists for Deal of the Year.  </w:t>
      </w:r>
    </w:p>
    <w:p w:rsidR="00BB238C" w:rsidRPr="006D6614" w:rsidRDefault="00BB238C" w:rsidP="004239EC">
      <w:pPr>
        <w:pStyle w:val="ListParagraph"/>
        <w:tabs>
          <w:tab w:val="left" w:pos="1080"/>
        </w:tabs>
        <w:spacing w:after="0" w:line="240" w:lineRule="auto"/>
        <w:jc w:val="both"/>
        <w:rPr>
          <w:rFonts w:ascii="Knowledge Regular" w:hAnsi="Knowledge Regular" w:cs="Arial"/>
          <w:i/>
          <w:color w:val="7F7F7F" w:themeColor="text1" w:themeTint="80"/>
          <w:sz w:val="24"/>
          <w:szCs w:val="24"/>
        </w:rPr>
      </w:pPr>
    </w:p>
    <w:p w:rsidR="00577CB7" w:rsidRPr="006D6614" w:rsidRDefault="0075795A" w:rsidP="004239EC">
      <w:pPr>
        <w:pStyle w:val="ListParagraph"/>
        <w:spacing w:after="0" w:line="240" w:lineRule="auto"/>
        <w:ind w:left="360"/>
        <w:jc w:val="both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(2) </w:t>
      </w:r>
      <w:r w:rsidR="00577CB7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Criteria</w:t>
      </w:r>
      <w:r w:rsidR="00E336DA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. The evaluation of deals will be based on the following factors:</w:t>
      </w:r>
    </w:p>
    <w:p w:rsidR="00EC7CB0" w:rsidRPr="006D6614" w:rsidRDefault="00EC7CB0" w:rsidP="004239EC">
      <w:pPr>
        <w:pStyle w:val="ListParagraph"/>
        <w:spacing w:after="0" w:line="240" w:lineRule="auto"/>
        <w:ind w:left="0"/>
        <w:jc w:val="both"/>
        <w:rPr>
          <w:rFonts w:ascii="Knowledge Regular" w:hAnsi="Knowledge Regular" w:cs="Arial"/>
          <w:i/>
          <w:color w:val="7F7F7F" w:themeColor="text1" w:themeTint="80"/>
          <w:sz w:val="24"/>
          <w:szCs w:val="24"/>
        </w:rPr>
      </w:pPr>
    </w:p>
    <w:p w:rsidR="007D5B3E" w:rsidRPr="006D6614" w:rsidRDefault="007D5B3E" w:rsidP="00CE4AA2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ind w:firstLine="0"/>
        <w:jc w:val="both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Complexity </w:t>
      </w:r>
    </w:p>
    <w:p w:rsidR="007D5B3E" w:rsidRPr="006D6614" w:rsidRDefault="008730F1" w:rsidP="00CE4AA2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ind w:firstLine="0"/>
        <w:jc w:val="both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Innovation/</w:t>
      </w:r>
      <w:r w:rsidR="00EC7CB0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i</w:t>
      </w:r>
      <w:r w:rsidR="007D5B3E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mprovement</w:t>
      </w:r>
    </w:p>
    <w:p w:rsidR="007D5B3E" w:rsidRPr="006D6614" w:rsidRDefault="007D5B3E" w:rsidP="00CE4AA2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ind w:firstLine="0"/>
        <w:jc w:val="both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Breadth</w:t>
      </w:r>
      <w:r w:rsidR="000D49B1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;</w:t>
      </w:r>
    </w:p>
    <w:p w:rsidR="007D5B3E" w:rsidRPr="006D6614" w:rsidRDefault="007D5B3E" w:rsidP="00CE4AA2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ind w:firstLine="0"/>
        <w:jc w:val="both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Impact/significance; and</w:t>
      </w:r>
    </w:p>
    <w:p w:rsidR="00B05837" w:rsidRPr="006D6614" w:rsidRDefault="002C7A85" w:rsidP="00B05837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ind w:firstLine="0"/>
        <w:jc w:val="both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Third-party awards/</w:t>
      </w:r>
      <w:r w:rsidR="007D5B3E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recognition</w:t>
      </w:r>
      <w:r w:rsidR="00FD4C2F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.</w:t>
      </w:r>
    </w:p>
    <w:p w:rsidR="00105FB0" w:rsidRPr="006D6614" w:rsidRDefault="00105FB0" w:rsidP="00105FB0">
      <w:pPr>
        <w:pStyle w:val="ListParagraph"/>
        <w:tabs>
          <w:tab w:val="left" w:pos="1080"/>
        </w:tabs>
        <w:spacing w:after="0" w:line="240" w:lineRule="auto"/>
        <w:jc w:val="both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</w:p>
    <w:p w:rsidR="009B73EE" w:rsidRPr="006D6614" w:rsidRDefault="009B73EE" w:rsidP="009B73EE">
      <w:pPr>
        <w:tabs>
          <w:tab w:val="left" w:pos="1080"/>
        </w:tabs>
        <w:spacing w:after="0" w:line="240" w:lineRule="auto"/>
        <w:jc w:val="both"/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 xml:space="preserve">Team Categories </w:t>
      </w:r>
    </w:p>
    <w:p w:rsidR="00EB04BC" w:rsidRPr="006D6614" w:rsidRDefault="00EB04BC" w:rsidP="00AB34F2">
      <w:pPr>
        <w:shd w:val="clear" w:color="auto" w:fill="FFFFFF"/>
        <w:spacing w:after="0" w:line="240" w:lineRule="auto"/>
        <w:jc w:val="both"/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</w:pPr>
    </w:p>
    <w:p w:rsidR="00EB04BC" w:rsidRPr="009104C9" w:rsidRDefault="00AB34F2" w:rsidP="00EB04BC">
      <w:pPr>
        <w:pStyle w:val="ListParagraph"/>
        <w:tabs>
          <w:tab w:val="left" w:pos="360"/>
          <w:tab w:val="left" w:pos="1080"/>
        </w:tabs>
        <w:spacing w:after="0" w:line="240" w:lineRule="auto"/>
        <w:ind w:left="0"/>
        <w:jc w:val="both"/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</w:pPr>
      <w:r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>(</w:t>
      </w:r>
      <w:r w:rsidR="00EB04BC" w:rsidRPr="009104C9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 xml:space="preserve">i)  Firm Categories </w:t>
      </w:r>
    </w:p>
    <w:p w:rsidR="00EB04BC" w:rsidRPr="006D6614" w:rsidRDefault="00EB04BC" w:rsidP="00A6429A">
      <w:pPr>
        <w:shd w:val="clear" w:color="auto" w:fill="FFFFFF"/>
        <w:spacing w:after="0" w:line="240" w:lineRule="auto"/>
        <w:ind w:left="720" w:hanging="360"/>
        <w:jc w:val="both"/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</w:pPr>
    </w:p>
    <w:p w:rsidR="00EB04BC" w:rsidRPr="006D6614" w:rsidRDefault="00AB34F2" w:rsidP="00EB04BC">
      <w:pPr>
        <w:pStyle w:val="ListParagraph"/>
        <w:shd w:val="clear" w:color="auto" w:fill="FFFFFF"/>
        <w:spacing w:after="0"/>
        <w:ind w:hanging="360"/>
        <w:jc w:val="both"/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</w:pPr>
      <w:r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7.</w:t>
      </w:r>
      <w:r w:rsidR="00EB04BC" w:rsidRPr="006D6614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 Arbitration Law Firm of the Year</w:t>
      </w:r>
    </w:p>
    <w:p w:rsidR="00EB04BC" w:rsidRPr="006D6614" w:rsidRDefault="00AB34F2" w:rsidP="00EB04BC">
      <w:pPr>
        <w:shd w:val="clear" w:color="auto" w:fill="FFFFFF"/>
        <w:spacing w:after="0" w:line="240" w:lineRule="auto"/>
        <w:ind w:left="720" w:hanging="360"/>
        <w:jc w:val="both"/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</w:pPr>
      <w:r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8</w:t>
      </w:r>
      <w:r w:rsidR="00EB04BC" w:rsidRPr="006D6614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 xml:space="preserve">. </w:t>
      </w:r>
      <w:r w:rsidR="00EB6DAD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 xml:space="preserve">ASEAN Practice of the Year </w:t>
      </w:r>
    </w:p>
    <w:p w:rsidR="00EB04BC" w:rsidRPr="006D6614" w:rsidRDefault="00AB34F2" w:rsidP="00EB04BC">
      <w:pPr>
        <w:shd w:val="clear" w:color="auto" w:fill="FFFFFF"/>
        <w:spacing w:after="0" w:line="240" w:lineRule="auto"/>
        <w:ind w:left="720" w:hanging="360"/>
        <w:jc w:val="both"/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</w:pPr>
      <w:r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9</w:t>
      </w:r>
      <w:r w:rsidR="00EB04BC" w:rsidRPr="006D6614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 xml:space="preserve">. </w:t>
      </w:r>
      <w:r w:rsidR="00EB6DAD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Aviation</w:t>
      </w:r>
      <w:r w:rsidR="00EB04BC" w:rsidRPr="006D6614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 xml:space="preserve"> Law Firm of the Year</w:t>
      </w:r>
    </w:p>
    <w:p w:rsidR="00EB04BC" w:rsidRPr="006D6614" w:rsidRDefault="00AB34F2" w:rsidP="00EB04BC">
      <w:pPr>
        <w:shd w:val="clear" w:color="auto" w:fill="FFFFFF"/>
        <w:spacing w:after="0" w:line="240" w:lineRule="auto"/>
        <w:ind w:left="720" w:hanging="360"/>
        <w:jc w:val="both"/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</w:pPr>
      <w:r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10</w:t>
      </w:r>
      <w:r w:rsidR="00EB6DAD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. Banking and Financial Services</w:t>
      </w:r>
      <w:r w:rsidR="00EB04BC" w:rsidRPr="006D6614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 xml:space="preserve"> Law Firm of the Year</w:t>
      </w:r>
    </w:p>
    <w:p w:rsidR="00EB04BC" w:rsidRPr="006D6614" w:rsidRDefault="00AB34F2" w:rsidP="00EB04BC">
      <w:pPr>
        <w:shd w:val="clear" w:color="auto" w:fill="FFFFFF"/>
        <w:spacing w:after="0" w:line="240" w:lineRule="auto"/>
        <w:ind w:left="720" w:hanging="360"/>
        <w:jc w:val="both"/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</w:pPr>
      <w:r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11</w:t>
      </w:r>
      <w:r w:rsidR="00EB04BC" w:rsidRPr="006D6614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 xml:space="preserve">. </w:t>
      </w:r>
      <w:r w:rsidR="00EB6DAD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Boutique</w:t>
      </w:r>
      <w:r w:rsidR="00EB04BC" w:rsidRPr="006D6614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 xml:space="preserve"> Law Firm of the Year</w:t>
      </w:r>
    </w:p>
    <w:p w:rsidR="00EB04BC" w:rsidRPr="006D6614" w:rsidRDefault="00AB34F2" w:rsidP="00EB04BC">
      <w:pPr>
        <w:shd w:val="clear" w:color="auto" w:fill="FFFFFF"/>
        <w:spacing w:after="0" w:line="240" w:lineRule="auto"/>
        <w:ind w:left="720" w:hanging="360"/>
        <w:jc w:val="both"/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</w:pPr>
      <w:r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12</w:t>
      </w:r>
      <w:r w:rsidR="00EB6DAD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. Corporate Citizenship</w:t>
      </w:r>
      <w:r w:rsidR="00EB04BC" w:rsidRPr="006D6614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 xml:space="preserve"> Law Firm of the Year</w:t>
      </w:r>
    </w:p>
    <w:p w:rsidR="00EB04BC" w:rsidRPr="006D6614" w:rsidRDefault="00AB34F2" w:rsidP="00EB04BC">
      <w:pPr>
        <w:shd w:val="clear" w:color="auto" w:fill="FFFFFF"/>
        <w:spacing w:after="0" w:line="240" w:lineRule="auto"/>
        <w:ind w:left="720" w:hanging="360"/>
        <w:jc w:val="both"/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</w:pPr>
      <w:r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13</w:t>
      </w:r>
      <w:r w:rsidR="00EB6DAD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. East Malaysia</w:t>
      </w:r>
      <w:r w:rsidR="00EB04BC" w:rsidRPr="006D6614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 xml:space="preserve"> Firm of the Year</w:t>
      </w:r>
    </w:p>
    <w:p w:rsidR="008B4134" w:rsidRPr="006D6614" w:rsidRDefault="00AB34F2" w:rsidP="00EB04BC">
      <w:pPr>
        <w:shd w:val="clear" w:color="auto" w:fill="FFFFFF"/>
        <w:spacing w:after="0" w:line="240" w:lineRule="auto"/>
        <w:ind w:left="720" w:hanging="360"/>
        <w:jc w:val="both"/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</w:pPr>
      <w:r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14</w:t>
      </w:r>
      <w:r w:rsidR="00EB6DAD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 xml:space="preserve">. Energy, Projects and Infrastructure </w:t>
      </w:r>
      <w:r w:rsidR="008B4134" w:rsidRPr="006D6614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Law Firm of the Year</w:t>
      </w:r>
    </w:p>
    <w:p w:rsidR="00EB04BC" w:rsidRPr="006D6614" w:rsidRDefault="00AB34F2" w:rsidP="00EB04BC">
      <w:pPr>
        <w:shd w:val="clear" w:color="auto" w:fill="FFFFFF"/>
        <w:spacing w:after="0" w:line="240" w:lineRule="auto"/>
        <w:ind w:left="720" w:hanging="360"/>
        <w:jc w:val="both"/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</w:pPr>
      <w:r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15.</w:t>
      </w:r>
      <w:r w:rsidR="00EB6DAD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 xml:space="preserve"> International Deal</w:t>
      </w:r>
      <w:r w:rsidR="00EB04BC" w:rsidRPr="006D6614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 xml:space="preserve"> Firm of the Year</w:t>
      </w:r>
    </w:p>
    <w:p w:rsidR="00EB04BC" w:rsidRPr="006D6614" w:rsidRDefault="00AB34F2" w:rsidP="00EB04BC">
      <w:pPr>
        <w:shd w:val="clear" w:color="auto" w:fill="FFFFFF"/>
        <w:spacing w:after="0" w:line="240" w:lineRule="auto"/>
        <w:ind w:left="720" w:hanging="360"/>
        <w:jc w:val="both"/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</w:pPr>
      <w:r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16</w:t>
      </w:r>
      <w:r w:rsidR="00EB04BC" w:rsidRPr="006D6614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 xml:space="preserve">. </w:t>
      </w:r>
      <w:r w:rsidR="00EB6DAD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Intellectual Property</w:t>
      </w:r>
      <w:r w:rsidR="00EB04BC" w:rsidRPr="006D6614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 xml:space="preserve"> Law Firm of the Year</w:t>
      </w:r>
    </w:p>
    <w:p w:rsidR="00EB04BC" w:rsidRPr="006D6614" w:rsidRDefault="00AB34F2" w:rsidP="00EB04BC">
      <w:pPr>
        <w:shd w:val="clear" w:color="auto" w:fill="FFFFFF"/>
        <w:spacing w:after="0" w:line="240" w:lineRule="auto"/>
        <w:ind w:left="720" w:hanging="360"/>
        <w:jc w:val="both"/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</w:pPr>
      <w:r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17</w:t>
      </w:r>
      <w:r w:rsidR="00EB04BC" w:rsidRPr="006D6614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 xml:space="preserve">. </w:t>
      </w:r>
      <w:r w:rsidR="00EB6DAD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Islamic Finance</w:t>
      </w:r>
      <w:r w:rsidR="00EB04BC" w:rsidRPr="006D6614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 xml:space="preserve"> Law Firm of the Year</w:t>
      </w:r>
    </w:p>
    <w:p w:rsidR="00EB04BC" w:rsidRPr="006D6614" w:rsidRDefault="00AB34F2" w:rsidP="00EB04BC">
      <w:pPr>
        <w:shd w:val="clear" w:color="auto" w:fill="FFFFFF"/>
        <w:spacing w:after="0" w:line="240" w:lineRule="auto"/>
        <w:ind w:left="720" w:hanging="360"/>
        <w:jc w:val="both"/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</w:pPr>
      <w:r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18</w:t>
      </w:r>
      <w:r w:rsidR="00EB04BC" w:rsidRPr="006D6614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 xml:space="preserve">. </w:t>
      </w:r>
      <w:r w:rsidR="00EB6DAD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Labour and Employment</w:t>
      </w:r>
      <w:r w:rsidR="00EB04BC" w:rsidRPr="006D6614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 xml:space="preserve"> Law Firm of the Year</w:t>
      </w:r>
    </w:p>
    <w:p w:rsidR="00EB04BC" w:rsidRPr="006D6614" w:rsidRDefault="00AB34F2" w:rsidP="00EB04BC">
      <w:pPr>
        <w:shd w:val="clear" w:color="auto" w:fill="FFFFFF"/>
        <w:spacing w:after="0" w:line="240" w:lineRule="auto"/>
        <w:ind w:left="720" w:hanging="360"/>
        <w:jc w:val="both"/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</w:pPr>
      <w:r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19</w:t>
      </w:r>
      <w:r w:rsidR="00EB04BC" w:rsidRPr="006D6614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 xml:space="preserve">. </w:t>
      </w:r>
      <w:r w:rsidR="00EB6DAD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Litigation</w:t>
      </w:r>
      <w:r w:rsidR="00EB04BC" w:rsidRPr="006D6614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 xml:space="preserve"> Law Firm of the Year</w:t>
      </w:r>
    </w:p>
    <w:p w:rsidR="00EB04BC" w:rsidRPr="006D6614" w:rsidRDefault="00AB34F2" w:rsidP="00EB04BC">
      <w:pPr>
        <w:shd w:val="clear" w:color="auto" w:fill="FFFFFF"/>
        <w:spacing w:after="0" w:line="240" w:lineRule="auto"/>
        <w:ind w:left="720" w:hanging="360"/>
        <w:jc w:val="both"/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</w:pPr>
      <w:r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20</w:t>
      </w:r>
      <w:r w:rsidR="00EB04BC" w:rsidRPr="006D6614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 xml:space="preserve">. </w:t>
      </w:r>
      <w:r w:rsidR="00EB6DAD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Malaysia Deal Firm</w:t>
      </w:r>
      <w:r w:rsidR="00EB04BC" w:rsidRPr="006D6614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 xml:space="preserve"> of the Year</w:t>
      </w:r>
    </w:p>
    <w:p w:rsidR="00EB04BC" w:rsidRPr="006D6614" w:rsidRDefault="00AB34F2" w:rsidP="00EB04BC">
      <w:pPr>
        <w:shd w:val="clear" w:color="auto" w:fill="FFFFFF"/>
        <w:spacing w:after="0" w:line="240" w:lineRule="auto"/>
        <w:ind w:left="720" w:hanging="360"/>
        <w:jc w:val="both"/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</w:pPr>
      <w:r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21</w:t>
      </w:r>
      <w:r w:rsidR="00EB6DAD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. Malaysia</w:t>
      </w:r>
      <w:r w:rsidR="00EB04BC" w:rsidRPr="006D6614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 xml:space="preserve"> Law Firm of the Year</w:t>
      </w:r>
      <w:r w:rsidR="00EB6DAD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*</w:t>
      </w:r>
    </w:p>
    <w:p w:rsidR="00EB04BC" w:rsidRPr="006D6614" w:rsidRDefault="00AB34F2" w:rsidP="00EB04BC">
      <w:pPr>
        <w:shd w:val="clear" w:color="auto" w:fill="FFFFFF"/>
        <w:spacing w:after="0" w:line="240" w:lineRule="auto"/>
        <w:ind w:left="720" w:hanging="360"/>
        <w:jc w:val="both"/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</w:pPr>
      <w:r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22</w:t>
      </w:r>
      <w:r w:rsidR="00EB6DAD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 xml:space="preserve">. Maritime </w:t>
      </w:r>
      <w:r w:rsidR="00EB04BC" w:rsidRPr="006D6614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Law Firm of the Year</w:t>
      </w:r>
    </w:p>
    <w:p w:rsidR="00EB04BC" w:rsidRPr="006D6614" w:rsidRDefault="00AB34F2" w:rsidP="00EB04BC">
      <w:pPr>
        <w:shd w:val="clear" w:color="auto" w:fill="FFFFFF"/>
        <w:spacing w:after="0" w:line="240" w:lineRule="auto"/>
        <w:ind w:left="720" w:hanging="360"/>
        <w:jc w:val="both"/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</w:pPr>
      <w:r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23</w:t>
      </w:r>
      <w:r w:rsidR="00EB04BC" w:rsidRPr="006D6614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 xml:space="preserve">. </w:t>
      </w:r>
      <w:r w:rsidR="00EB6DAD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Matrimonial and Family</w:t>
      </w:r>
      <w:r w:rsidR="00EB04BC" w:rsidRPr="006D6614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 xml:space="preserve"> Law Firm of the Year</w:t>
      </w:r>
    </w:p>
    <w:p w:rsidR="00EB04BC" w:rsidRPr="006D6614" w:rsidRDefault="00AB34F2" w:rsidP="00EB04BC">
      <w:pPr>
        <w:shd w:val="clear" w:color="auto" w:fill="FFFFFF"/>
        <w:spacing w:after="0" w:line="240" w:lineRule="auto"/>
        <w:ind w:left="720" w:hanging="360"/>
        <w:jc w:val="both"/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</w:pPr>
      <w:r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lastRenderedPageBreak/>
        <w:t>24</w:t>
      </w:r>
      <w:r w:rsidR="003A219E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 xml:space="preserve">. Mediation </w:t>
      </w:r>
      <w:r w:rsidR="00EB04BC" w:rsidRPr="006D6614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Law Firm of the Year</w:t>
      </w:r>
    </w:p>
    <w:p w:rsidR="00EB04BC" w:rsidRPr="006D6614" w:rsidRDefault="00AB34F2" w:rsidP="00EB04BC">
      <w:pPr>
        <w:shd w:val="clear" w:color="auto" w:fill="FFFFFF"/>
        <w:spacing w:after="0" w:line="240" w:lineRule="auto"/>
        <w:ind w:left="720" w:hanging="360"/>
        <w:jc w:val="both"/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</w:pPr>
      <w:r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25</w:t>
      </w:r>
      <w:r w:rsidR="00EB04BC" w:rsidRPr="006D6614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 xml:space="preserve">. </w:t>
      </w:r>
      <w:r w:rsidR="003A219E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Real Estate</w:t>
      </w:r>
      <w:r w:rsidR="00EB04BC" w:rsidRPr="006D6614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 xml:space="preserve"> Law Firm of the Year</w:t>
      </w:r>
    </w:p>
    <w:p w:rsidR="00EB04BC" w:rsidRPr="006D6614" w:rsidRDefault="00AB34F2" w:rsidP="00EB04BC">
      <w:pPr>
        <w:shd w:val="clear" w:color="auto" w:fill="FFFFFF"/>
        <w:spacing w:after="0" w:line="240" w:lineRule="auto"/>
        <w:ind w:left="720" w:hanging="360"/>
        <w:jc w:val="both"/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</w:pPr>
      <w:r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26</w:t>
      </w:r>
      <w:r w:rsidR="00EB04BC" w:rsidRPr="006D6614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 xml:space="preserve">. </w:t>
      </w:r>
      <w:r w:rsidR="003A219E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Rising</w:t>
      </w:r>
      <w:r w:rsidR="00EB04BC" w:rsidRPr="006D6614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 xml:space="preserve"> Law Firm of the Year</w:t>
      </w:r>
    </w:p>
    <w:p w:rsidR="00EB04BC" w:rsidRPr="006D6614" w:rsidRDefault="00EB04BC" w:rsidP="00EB04BC">
      <w:pPr>
        <w:shd w:val="clear" w:color="auto" w:fill="FFFFFF"/>
        <w:spacing w:after="0" w:line="240" w:lineRule="auto"/>
        <w:ind w:left="720" w:hanging="360"/>
        <w:jc w:val="both"/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</w:pPr>
      <w:r w:rsidRPr="006D6614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2</w:t>
      </w:r>
      <w:r w:rsidR="00AB34F2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7</w:t>
      </w:r>
      <w:r w:rsidRPr="006D6614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 xml:space="preserve">. </w:t>
      </w:r>
      <w:r w:rsidR="003A219E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Technology, Media and Telecommunications</w:t>
      </w:r>
      <w:r w:rsidRPr="006D6614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 xml:space="preserve"> Law Firm of the Year</w:t>
      </w:r>
    </w:p>
    <w:p w:rsidR="00EB04BC" w:rsidRPr="006D6614" w:rsidRDefault="00AB34F2" w:rsidP="00EB04BC">
      <w:pPr>
        <w:shd w:val="clear" w:color="auto" w:fill="FFFFFF"/>
        <w:spacing w:after="0" w:line="240" w:lineRule="auto"/>
        <w:ind w:left="720" w:hanging="360"/>
        <w:jc w:val="both"/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</w:pPr>
      <w:r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28</w:t>
      </w:r>
      <w:r w:rsidR="00EB04BC" w:rsidRPr="006D6614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 xml:space="preserve">. </w:t>
      </w:r>
      <w:r w:rsidR="003A219E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West Malaysia Law Firm</w:t>
      </w:r>
      <w:r w:rsidR="00EB04BC" w:rsidRPr="006D6614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 xml:space="preserve"> of the Year</w:t>
      </w:r>
    </w:p>
    <w:p w:rsidR="00AF2F21" w:rsidRDefault="00AF2F21" w:rsidP="004239EC">
      <w:pPr>
        <w:pStyle w:val="NormalWeb"/>
        <w:spacing w:before="0" w:beforeAutospacing="0" w:after="0" w:afterAutospacing="0"/>
        <w:jc w:val="both"/>
        <w:rPr>
          <w:rFonts w:ascii="Knowledge Regular" w:hAnsi="Knowledge Regular" w:cs="Arial"/>
          <w:i/>
          <w:color w:val="7F7F7F" w:themeColor="text1" w:themeTint="80"/>
        </w:rPr>
      </w:pPr>
    </w:p>
    <w:p w:rsidR="00AB34F2" w:rsidRPr="009104C9" w:rsidRDefault="00AB34F2" w:rsidP="00AB34F2">
      <w:pPr>
        <w:pStyle w:val="ListParagraph"/>
        <w:tabs>
          <w:tab w:val="left" w:pos="360"/>
          <w:tab w:val="left" w:pos="1080"/>
        </w:tabs>
        <w:spacing w:after="0" w:line="240" w:lineRule="auto"/>
        <w:ind w:left="0"/>
        <w:jc w:val="both"/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</w:pPr>
      <w:r w:rsidRPr="009104C9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>(</w:t>
      </w:r>
      <w:r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>i</w:t>
      </w:r>
      <w:r w:rsidRPr="009104C9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 xml:space="preserve">i)  In-House Categories </w:t>
      </w:r>
    </w:p>
    <w:p w:rsidR="00AB34F2" w:rsidRPr="006D6614" w:rsidRDefault="00AB34F2" w:rsidP="00AB34F2">
      <w:pPr>
        <w:spacing w:after="0" w:line="240" w:lineRule="auto"/>
        <w:jc w:val="both"/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</w:pPr>
    </w:p>
    <w:p w:rsidR="00AB34F2" w:rsidRPr="006D6614" w:rsidRDefault="003C0ED6" w:rsidP="00AB34F2">
      <w:pPr>
        <w:shd w:val="clear" w:color="auto" w:fill="FFFFFF"/>
        <w:spacing w:after="0" w:line="240" w:lineRule="auto"/>
        <w:ind w:left="720" w:hanging="360"/>
        <w:jc w:val="both"/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</w:pPr>
      <w:r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29.</w:t>
      </w:r>
      <w:r w:rsidR="00AB34F2" w:rsidRPr="006D6614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 xml:space="preserve"> </w:t>
      </w:r>
      <w:r w:rsidR="00481188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 xml:space="preserve">Banking and Financial Services In-House Team of the Year </w:t>
      </w:r>
    </w:p>
    <w:p w:rsidR="00AB34F2" w:rsidRPr="006D6614" w:rsidRDefault="003C0ED6" w:rsidP="003C0ED6">
      <w:pPr>
        <w:shd w:val="clear" w:color="auto" w:fill="FFFFFF"/>
        <w:spacing w:after="0" w:line="240" w:lineRule="auto"/>
        <w:ind w:firstLine="360"/>
        <w:jc w:val="both"/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</w:pPr>
      <w:r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30</w:t>
      </w:r>
      <w:r w:rsidR="00AB34F2" w:rsidRPr="006D6614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 xml:space="preserve">. </w:t>
      </w:r>
      <w:r w:rsidR="00481188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Energy and Resources</w:t>
      </w:r>
      <w:r w:rsidR="00AB34F2" w:rsidRPr="006D6614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 xml:space="preserve"> In-House Team of the Year</w:t>
      </w:r>
    </w:p>
    <w:p w:rsidR="00AB34F2" w:rsidRPr="006D6614" w:rsidRDefault="00AB34F2" w:rsidP="00AB34F2">
      <w:pPr>
        <w:shd w:val="clear" w:color="auto" w:fill="FFFFFF"/>
        <w:spacing w:after="0" w:line="240" w:lineRule="auto"/>
        <w:ind w:left="720" w:hanging="360"/>
        <w:jc w:val="both"/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</w:pPr>
      <w:r w:rsidRPr="006D6614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3</w:t>
      </w:r>
      <w:r w:rsidR="003C0ED6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1</w:t>
      </w:r>
      <w:r w:rsidR="00481188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. Malaysia</w:t>
      </w:r>
      <w:r w:rsidRPr="006D6614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 xml:space="preserve"> In-House Team of the Year</w:t>
      </w:r>
    </w:p>
    <w:p w:rsidR="00AB34F2" w:rsidRPr="006D6614" w:rsidRDefault="003C0ED6" w:rsidP="00AB34F2">
      <w:pPr>
        <w:shd w:val="clear" w:color="auto" w:fill="FFFFFF"/>
        <w:spacing w:after="0" w:line="240" w:lineRule="auto"/>
        <w:ind w:left="720" w:hanging="360"/>
        <w:jc w:val="both"/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</w:pPr>
      <w:r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32</w:t>
      </w:r>
      <w:r w:rsidR="00AB34F2" w:rsidRPr="006D6614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 xml:space="preserve">. </w:t>
      </w:r>
      <w:r w:rsidR="00481188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Technology, Media and Telecommunications</w:t>
      </w:r>
      <w:r w:rsidR="00AB34F2" w:rsidRPr="006D6614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 xml:space="preserve"> In-House Team of the Year</w:t>
      </w:r>
    </w:p>
    <w:p w:rsidR="00AB34F2" w:rsidRDefault="00AB34F2" w:rsidP="004239EC">
      <w:pPr>
        <w:pStyle w:val="NormalWeb"/>
        <w:spacing w:before="0" w:beforeAutospacing="0" w:after="0" w:afterAutospacing="0"/>
        <w:jc w:val="both"/>
        <w:rPr>
          <w:rFonts w:ascii="Knowledge Regular" w:hAnsi="Knowledge Regular" w:cs="Arial"/>
          <w:i/>
          <w:color w:val="7F7F7F" w:themeColor="text1" w:themeTint="80"/>
        </w:rPr>
      </w:pPr>
    </w:p>
    <w:p w:rsidR="00B03C20" w:rsidRPr="006D6614" w:rsidRDefault="00B03C20" w:rsidP="004239EC">
      <w:pPr>
        <w:pStyle w:val="NormalWeb"/>
        <w:spacing w:before="0" w:beforeAutospacing="0" w:after="0" w:afterAutospacing="0"/>
        <w:jc w:val="both"/>
        <w:rPr>
          <w:rFonts w:ascii="Knowledge Regular" w:hAnsi="Knowledge Regular" w:cs="Arial"/>
          <w:i/>
          <w:color w:val="7F7F7F" w:themeColor="text1" w:themeTint="80"/>
        </w:rPr>
      </w:pPr>
    </w:p>
    <w:p w:rsidR="00AF2F21" w:rsidRPr="006D6614" w:rsidRDefault="00AF2F21" w:rsidP="00CE4AA2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Knowledge Regular" w:hAnsi="Knowledge Regular" w:cs="Arial"/>
          <w:color w:val="7F7F7F" w:themeColor="text1" w:themeTint="80"/>
        </w:rPr>
      </w:pPr>
      <w:r w:rsidRPr="006D6614">
        <w:rPr>
          <w:rFonts w:ascii="Knowledge Regular" w:hAnsi="Knowledge Regular" w:cs="Arial"/>
          <w:color w:val="7F7F7F" w:themeColor="text1" w:themeTint="80"/>
        </w:rPr>
        <w:t>Specific Guidelines</w:t>
      </w:r>
    </w:p>
    <w:p w:rsidR="00AF2F21" w:rsidRPr="006D6614" w:rsidRDefault="00AF2F21" w:rsidP="004239EC">
      <w:pPr>
        <w:pStyle w:val="NormalWeb"/>
        <w:spacing w:before="0" w:beforeAutospacing="0" w:after="0" w:afterAutospacing="0"/>
        <w:jc w:val="both"/>
        <w:rPr>
          <w:rFonts w:ascii="Knowledge Regular" w:hAnsi="Knowledge Regular" w:cs="Arial"/>
          <w:i/>
          <w:color w:val="7F7F7F" w:themeColor="text1" w:themeTint="80"/>
        </w:rPr>
      </w:pPr>
    </w:p>
    <w:p w:rsidR="00AF2F21" w:rsidRPr="006D6614" w:rsidRDefault="00A83258" w:rsidP="00CE4AA2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firstLine="0"/>
        <w:jc w:val="both"/>
        <w:rPr>
          <w:rFonts w:ascii="Knowledge Regular" w:hAnsi="Knowledge Regular" w:cs="Arial"/>
          <w:i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>Physical office</w:t>
      </w:r>
      <w:r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</w:t>
      </w:r>
      <w:r w:rsidR="00AF2F21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All in-house teams with </w:t>
      </w:r>
      <w:r w:rsidR="00A54172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a </w:t>
      </w:r>
      <w:r w:rsidR="00AF2F21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physical office in </w:t>
      </w:r>
      <w:r w:rsidR="00B03C20">
        <w:rPr>
          <w:rFonts w:ascii="Knowledge Regular" w:hAnsi="Knowledge Regular" w:cs="Arial"/>
          <w:color w:val="7F7F7F" w:themeColor="text1" w:themeTint="80"/>
          <w:sz w:val="24"/>
          <w:szCs w:val="24"/>
        </w:rPr>
        <w:t>Malaysia</w:t>
      </w:r>
      <w:r w:rsidR="00AF2F21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are qualified </w:t>
      </w:r>
      <w:r w:rsidR="0019155A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to join the nominations for any </w:t>
      </w:r>
      <w:r w:rsidR="00AF2F21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in-house categories.</w:t>
      </w:r>
      <w:r w:rsidR="008D6B28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All law firms headquartered</w:t>
      </w:r>
      <w:r w:rsidR="00A54172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in </w:t>
      </w:r>
      <w:r w:rsidR="00B03C20">
        <w:rPr>
          <w:rFonts w:ascii="Knowledge Regular" w:hAnsi="Knowledge Regular" w:cs="Arial"/>
          <w:color w:val="7F7F7F" w:themeColor="text1" w:themeTint="80"/>
          <w:sz w:val="24"/>
          <w:szCs w:val="24"/>
        </w:rPr>
        <w:t>Malaysia</w:t>
      </w:r>
      <w:r w:rsidR="00A54172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are qualified for any firm categories</w:t>
      </w:r>
      <w:r w:rsidR="008D6B28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except </w:t>
      </w:r>
      <w:r w:rsidR="00FB3337">
        <w:rPr>
          <w:rFonts w:ascii="Knowledge Regular" w:hAnsi="Knowledge Regular" w:cs="Arial"/>
          <w:color w:val="7F7F7F" w:themeColor="text1" w:themeTint="80"/>
          <w:sz w:val="24"/>
          <w:szCs w:val="24"/>
        </w:rPr>
        <w:t>for International Deal Firm of the Year</w:t>
      </w:r>
      <w:r w:rsidR="008D6B28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; international law firms with offices in Malaysia are qualified to submit for </w:t>
      </w:r>
      <w:r w:rsidR="00FB3337">
        <w:rPr>
          <w:rFonts w:ascii="Knowledge Regular" w:hAnsi="Knowledge Regular" w:cs="Arial"/>
          <w:color w:val="7F7F7F" w:themeColor="text1" w:themeTint="80"/>
          <w:sz w:val="24"/>
          <w:szCs w:val="24"/>
        </w:rPr>
        <w:t>the aforementioned.</w:t>
      </w:r>
      <w:r w:rsidR="008D6B28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</w:t>
      </w:r>
    </w:p>
    <w:p w:rsidR="00AF2F21" w:rsidRPr="006D6614" w:rsidRDefault="00AF2F21" w:rsidP="004239EC">
      <w:pPr>
        <w:pStyle w:val="ListParagraph"/>
        <w:tabs>
          <w:tab w:val="left" w:pos="1080"/>
        </w:tabs>
        <w:spacing w:after="0" w:line="240" w:lineRule="auto"/>
        <w:jc w:val="both"/>
        <w:rPr>
          <w:rFonts w:ascii="Knowledge Regular" w:hAnsi="Knowledge Regular" w:cs="Arial"/>
          <w:i/>
          <w:color w:val="7F7F7F" w:themeColor="text1" w:themeTint="80"/>
          <w:sz w:val="24"/>
          <w:szCs w:val="24"/>
        </w:rPr>
      </w:pPr>
    </w:p>
    <w:p w:rsidR="00F8722B" w:rsidRPr="00F8722B" w:rsidRDefault="00B03C20" w:rsidP="00F8722B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firstLine="0"/>
        <w:jc w:val="both"/>
        <w:rPr>
          <w:rFonts w:ascii="Knowledge Regular" w:hAnsi="Knowledge Regular" w:cs="Arial"/>
          <w:i/>
          <w:color w:val="7F7F7F" w:themeColor="text1" w:themeTint="80"/>
          <w:sz w:val="24"/>
          <w:szCs w:val="24"/>
        </w:rPr>
      </w:pPr>
      <w:r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 xml:space="preserve">Malaysia </w:t>
      </w:r>
      <w:r w:rsidR="006A36B6"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>In-</w:t>
      </w:r>
      <w:r w:rsidR="00A81914"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>House Team of the Year</w:t>
      </w:r>
      <w:r w:rsidR="00A83258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</w:t>
      </w:r>
      <w:r w:rsidR="00AF2F21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In-house teams from </w:t>
      </w:r>
      <w:r w:rsidR="00F76F02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all industries are qualified to submit for this category. </w:t>
      </w:r>
    </w:p>
    <w:p w:rsidR="005B557A" w:rsidRPr="003D7652" w:rsidRDefault="005B557A" w:rsidP="003D7652">
      <w:pPr>
        <w:tabs>
          <w:tab w:val="left" w:pos="1080"/>
        </w:tabs>
        <w:spacing w:after="0" w:line="240" w:lineRule="auto"/>
        <w:jc w:val="both"/>
        <w:rPr>
          <w:rFonts w:ascii="Knowledge Regular" w:hAnsi="Knowledge Regular" w:cs="Arial"/>
          <w:i/>
          <w:color w:val="7F7F7F" w:themeColor="text1" w:themeTint="80"/>
          <w:sz w:val="24"/>
          <w:szCs w:val="24"/>
        </w:rPr>
      </w:pPr>
    </w:p>
    <w:p w:rsidR="003A59E5" w:rsidRPr="006D6614" w:rsidRDefault="00224FDE" w:rsidP="003A59E5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firstLine="0"/>
        <w:jc w:val="both"/>
        <w:rPr>
          <w:rFonts w:ascii="Knowledge Regular" w:hAnsi="Knowledge Regular" w:cs="Arial"/>
          <w:i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>Minimum Financial Value (MFV)</w:t>
      </w:r>
      <w:r w:rsidR="00A83258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</w:t>
      </w:r>
      <w:r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No MFV is required for deals submitted for any of the firm categories</w:t>
      </w:r>
      <w:r w:rsidR="00476D9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. </w:t>
      </w:r>
    </w:p>
    <w:p w:rsidR="003A59E5" w:rsidRPr="006D6614" w:rsidRDefault="003A59E5" w:rsidP="003A59E5">
      <w:pPr>
        <w:pStyle w:val="ListParagraph"/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</w:pPr>
    </w:p>
    <w:p w:rsidR="003A5846" w:rsidRPr="00AE5144" w:rsidRDefault="00F8722B" w:rsidP="003A59E5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firstLine="0"/>
        <w:jc w:val="both"/>
        <w:rPr>
          <w:rFonts w:ascii="Knowledge Regular" w:hAnsi="Knowledge Regular" w:cs="Arial"/>
          <w:i/>
          <w:color w:val="7F7F7F" w:themeColor="text1" w:themeTint="80"/>
          <w:sz w:val="24"/>
          <w:szCs w:val="24"/>
        </w:rPr>
      </w:pPr>
      <w:r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 xml:space="preserve">Malaysia/International </w:t>
      </w:r>
      <w:r w:rsidR="003A5846"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>Deal Firm of the Year</w:t>
      </w:r>
      <w:r w:rsidR="00E0077A"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 xml:space="preserve"> </w:t>
      </w:r>
      <w:r w:rsidR="00CF1F83">
        <w:rPr>
          <w:rFonts w:ascii="Knowledge Regular" w:hAnsi="Knowledge Regular" w:cs="Arial"/>
          <w:color w:val="7F7F7F" w:themeColor="text1" w:themeTint="80"/>
          <w:sz w:val="24"/>
          <w:szCs w:val="24"/>
        </w:rPr>
        <w:t>Local law firms are qualified to nominate for the former, and law firms headquartered outside Malaysia are qualified to nominate for the latter.</w:t>
      </w:r>
      <w:r w:rsidR="00476D9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Each deal must </w:t>
      </w:r>
      <w:r w:rsidR="00400FA8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have a “</w:t>
      </w:r>
      <w:r>
        <w:rPr>
          <w:rFonts w:ascii="Knowledge Regular" w:hAnsi="Knowledge Regular" w:cs="Arial"/>
          <w:color w:val="7F7F7F" w:themeColor="text1" w:themeTint="80"/>
          <w:sz w:val="24"/>
          <w:szCs w:val="24"/>
        </w:rPr>
        <w:t>Malaysia</w:t>
      </w:r>
      <w:r w:rsidR="00400FA8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element” as defined above.</w:t>
      </w:r>
    </w:p>
    <w:p w:rsidR="00AE5144" w:rsidRPr="00AE5144" w:rsidRDefault="00AE5144" w:rsidP="00AE5144">
      <w:pPr>
        <w:pStyle w:val="ListParagraph"/>
        <w:rPr>
          <w:rFonts w:ascii="Knowledge Regular" w:hAnsi="Knowledge Regular" w:cs="Arial"/>
          <w:i/>
          <w:color w:val="7F7F7F" w:themeColor="text1" w:themeTint="80"/>
          <w:sz w:val="24"/>
          <w:szCs w:val="24"/>
        </w:rPr>
      </w:pPr>
    </w:p>
    <w:p w:rsidR="00AE5144" w:rsidRPr="00AE5144" w:rsidRDefault="00AE5144" w:rsidP="003A59E5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firstLine="0"/>
        <w:jc w:val="both"/>
        <w:rPr>
          <w:rFonts w:ascii="Knowledge Regular" w:hAnsi="Knowledge Regular" w:cs="Arial"/>
          <w:i/>
          <w:color w:val="7F7F7F" w:themeColor="text1" w:themeTint="80"/>
          <w:sz w:val="24"/>
          <w:szCs w:val="24"/>
        </w:rPr>
      </w:pPr>
      <w:r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 xml:space="preserve">ASEAN Practice of the Year </w:t>
      </w:r>
      <w:r w:rsidR="00934685">
        <w:rPr>
          <w:rFonts w:ascii="Knowledge Regular" w:hAnsi="Knowledge Regular" w:cs="Arial"/>
          <w:color w:val="7F7F7F" w:themeColor="text1" w:themeTint="80"/>
          <w:sz w:val="24"/>
          <w:szCs w:val="24"/>
        </w:rPr>
        <w:t>Domestic law firms headquartered in Malaysia may join the nomination for this category.</w:t>
      </w:r>
    </w:p>
    <w:p w:rsidR="00AE5144" w:rsidRPr="00AE5144" w:rsidRDefault="00AE5144" w:rsidP="00AE5144">
      <w:pPr>
        <w:pStyle w:val="ListParagraph"/>
        <w:rPr>
          <w:rFonts w:ascii="Knowledge Regular" w:hAnsi="Knowledge Regular" w:cs="Arial"/>
          <w:i/>
          <w:color w:val="7F7F7F" w:themeColor="text1" w:themeTint="80"/>
          <w:sz w:val="24"/>
          <w:szCs w:val="24"/>
        </w:rPr>
      </w:pPr>
    </w:p>
    <w:p w:rsidR="00AE5144" w:rsidRPr="006D6614" w:rsidRDefault="00AE5144" w:rsidP="003A59E5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firstLine="0"/>
        <w:jc w:val="both"/>
        <w:rPr>
          <w:rFonts w:ascii="Knowledge Regular" w:hAnsi="Knowledge Regular" w:cs="Arial"/>
          <w:i/>
          <w:color w:val="7F7F7F" w:themeColor="text1" w:themeTint="80"/>
          <w:sz w:val="24"/>
          <w:szCs w:val="24"/>
        </w:rPr>
      </w:pPr>
      <w:r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>East/West Malaysia Law Firm of the Year</w:t>
      </w:r>
      <w:r w:rsidR="00934685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 xml:space="preserve"> </w:t>
      </w:r>
      <w:r w:rsidR="00934685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Law firms based in West Malaysia (Kuala Lumpur, Penang, etc) are qualified to submit for West Malaysia Law Firm of the Year; law firms based in East Malaysia (Sabah, Sarawak, etc) are qualified to submit for East Malaysia Law Firm of the Year. </w:t>
      </w:r>
    </w:p>
    <w:p w:rsidR="00F85EB7" w:rsidRPr="006D6614" w:rsidRDefault="00F85EB7" w:rsidP="00F85EB7">
      <w:pPr>
        <w:pStyle w:val="ListParagraph"/>
        <w:rPr>
          <w:rFonts w:ascii="Knowledge Regular" w:hAnsi="Knowledge Regular" w:cs="Arial"/>
          <w:i/>
          <w:color w:val="7F7F7F" w:themeColor="text1" w:themeTint="80"/>
          <w:sz w:val="24"/>
          <w:szCs w:val="24"/>
        </w:rPr>
      </w:pPr>
    </w:p>
    <w:p w:rsidR="00F85EB7" w:rsidRPr="006D6614" w:rsidRDefault="00F85EB7" w:rsidP="00CE4AA2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firstLine="0"/>
        <w:jc w:val="both"/>
        <w:rPr>
          <w:rFonts w:ascii="Knowledge Regular" w:hAnsi="Knowledge Regular" w:cs="Arial"/>
          <w:i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>Boutique Law Firm of the Year</w:t>
      </w:r>
      <w:r w:rsidR="00F70FE3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</w:t>
      </w:r>
      <w:r w:rsidR="000B7EEF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This category is</w:t>
      </w:r>
      <w:r w:rsidR="008823B5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</w:t>
      </w:r>
      <w:r w:rsidR="00CF1F83">
        <w:rPr>
          <w:rFonts w:ascii="Knowledge Regular" w:hAnsi="Knowledge Regular" w:cs="Arial"/>
          <w:color w:val="7F7F7F" w:themeColor="text1" w:themeTint="80"/>
          <w:sz w:val="24"/>
          <w:szCs w:val="24"/>
        </w:rPr>
        <w:t>open to Malaysian law firms with less than fifteen (15) partners and have a</w:t>
      </w:r>
      <w:r w:rsidR="00F70FE3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specific/niche practice area</w:t>
      </w:r>
      <w:r w:rsidR="00CF1F83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; it is not </w:t>
      </w:r>
      <w:r w:rsidR="008B488E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open to full service law firms. </w:t>
      </w:r>
    </w:p>
    <w:p w:rsidR="00224FDE" w:rsidRPr="006D6614" w:rsidRDefault="00224FDE" w:rsidP="00224FDE">
      <w:pPr>
        <w:pStyle w:val="ListParagraph"/>
        <w:rPr>
          <w:rFonts w:ascii="Knowledge Regular" w:hAnsi="Knowledge Regular" w:cs="Arial"/>
          <w:i/>
          <w:color w:val="7F7F7F" w:themeColor="text1" w:themeTint="80"/>
          <w:sz w:val="24"/>
          <w:szCs w:val="24"/>
        </w:rPr>
      </w:pPr>
    </w:p>
    <w:p w:rsidR="00224FDE" w:rsidRPr="006D6614" w:rsidRDefault="001F6C1E" w:rsidP="00CE4AA2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firstLine="0"/>
        <w:jc w:val="both"/>
        <w:rPr>
          <w:rFonts w:ascii="Knowledge Regular" w:hAnsi="Knowledge Regular" w:cs="Arial"/>
          <w:i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lastRenderedPageBreak/>
        <w:t xml:space="preserve">Rising Law Firm of the Year </w:t>
      </w:r>
      <w:r w:rsidR="000D3359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This category is open to</w:t>
      </w:r>
      <w:r w:rsidR="00BD3808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Malaysian</w:t>
      </w:r>
      <w:r w:rsidR="000D3359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law firms that have ten (10) partners or less and have e</w:t>
      </w:r>
      <w:r w:rsidR="00BD3808">
        <w:rPr>
          <w:rFonts w:ascii="Knowledge Regular" w:hAnsi="Knowledge Regular" w:cs="Arial"/>
          <w:color w:val="7F7F7F" w:themeColor="text1" w:themeTint="80"/>
          <w:sz w:val="24"/>
          <w:szCs w:val="24"/>
        </w:rPr>
        <w:t>stablished their offices in Malaysia</w:t>
      </w:r>
      <w:r w:rsidR="000D3359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for </w:t>
      </w:r>
      <w:r w:rsidR="00D9079C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no more than </w:t>
      </w:r>
      <w:r w:rsidR="00BD3808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three (3) years. </w:t>
      </w:r>
      <w:r w:rsidR="00D9079C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</w:t>
      </w:r>
    </w:p>
    <w:p w:rsidR="00982914" w:rsidRPr="006D6614" w:rsidRDefault="00982914" w:rsidP="00982914">
      <w:pPr>
        <w:pStyle w:val="ListParagraph"/>
        <w:rPr>
          <w:rFonts w:ascii="Knowledge Regular" w:hAnsi="Knowledge Regular" w:cs="Arial"/>
          <w:i/>
          <w:color w:val="7F7F7F" w:themeColor="text1" w:themeTint="80"/>
          <w:sz w:val="24"/>
          <w:szCs w:val="24"/>
        </w:rPr>
      </w:pPr>
    </w:p>
    <w:p w:rsidR="00982914" w:rsidRPr="00E27874" w:rsidRDefault="00541F8C" w:rsidP="00CE4AA2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firstLine="0"/>
        <w:jc w:val="both"/>
        <w:rPr>
          <w:rFonts w:ascii="Knowledge Regular" w:hAnsi="Knowledge Regular" w:cs="Arial"/>
          <w:i/>
          <w:color w:val="7F7F7F" w:themeColor="text1" w:themeTint="80"/>
          <w:sz w:val="24"/>
          <w:szCs w:val="24"/>
        </w:rPr>
      </w:pPr>
      <w:r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>Malaysia</w:t>
      </w:r>
      <w:r w:rsidR="00982914"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 xml:space="preserve"> Law Firm of the Year </w:t>
      </w:r>
      <w:r w:rsidR="00982914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is not open for nomination. The winners from the above firm categories will automatically become finalists</w:t>
      </w:r>
      <w:r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. </w:t>
      </w:r>
    </w:p>
    <w:p w:rsidR="00E27874" w:rsidRDefault="00E27874" w:rsidP="00E27874">
      <w:pPr>
        <w:tabs>
          <w:tab w:val="left" w:pos="1080"/>
        </w:tabs>
        <w:spacing w:after="0" w:line="240" w:lineRule="auto"/>
        <w:jc w:val="both"/>
        <w:rPr>
          <w:rFonts w:ascii="Knowledge Regular" w:hAnsi="Knowledge Regular" w:cs="Arial"/>
          <w:i/>
          <w:color w:val="7F7F7F" w:themeColor="text1" w:themeTint="80"/>
          <w:sz w:val="24"/>
          <w:szCs w:val="24"/>
        </w:rPr>
      </w:pPr>
    </w:p>
    <w:p w:rsidR="006951F6" w:rsidRPr="00E27874" w:rsidRDefault="006951F6" w:rsidP="00E27874">
      <w:pPr>
        <w:tabs>
          <w:tab w:val="left" w:pos="1080"/>
        </w:tabs>
        <w:spacing w:after="0" w:line="240" w:lineRule="auto"/>
        <w:jc w:val="both"/>
        <w:rPr>
          <w:rFonts w:ascii="Knowledge Regular" w:hAnsi="Knowledge Regular" w:cs="Arial"/>
          <w:i/>
          <w:color w:val="7F7F7F" w:themeColor="text1" w:themeTint="80"/>
          <w:sz w:val="24"/>
          <w:szCs w:val="24"/>
        </w:rPr>
      </w:pPr>
    </w:p>
    <w:p w:rsidR="00AF2F21" w:rsidRPr="006D6614" w:rsidRDefault="00AF2F21" w:rsidP="00CE4AA2">
      <w:pPr>
        <w:numPr>
          <w:ilvl w:val="0"/>
          <w:numId w:val="9"/>
        </w:numPr>
        <w:spacing w:after="0" w:line="240" w:lineRule="auto"/>
        <w:jc w:val="both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Criteria. The evaluation of entries for in-house categories will be based on the following factors:</w:t>
      </w:r>
    </w:p>
    <w:p w:rsidR="00AF2F21" w:rsidRPr="006D6614" w:rsidRDefault="00AF2F21" w:rsidP="004239EC">
      <w:pPr>
        <w:spacing w:after="0" w:line="240" w:lineRule="auto"/>
        <w:jc w:val="both"/>
        <w:rPr>
          <w:rFonts w:ascii="Knowledge Regular" w:hAnsi="Knowledge Regular" w:cs="Arial"/>
          <w:i/>
          <w:color w:val="7F7F7F" w:themeColor="text1" w:themeTint="80"/>
          <w:sz w:val="24"/>
          <w:szCs w:val="24"/>
        </w:rPr>
      </w:pPr>
    </w:p>
    <w:p w:rsidR="00AF2F21" w:rsidRPr="006D6614" w:rsidRDefault="00AF2F21" w:rsidP="00CE4AA2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ind w:firstLine="0"/>
        <w:jc w:val="both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Complexity;</w:t>
      </w:r>
    </w:p>
    <w:p w:rsidR="00AF2F21" w:rsidRPr="006D6614" w:rsidRDefault="00AF2F21" w:rsidP="00CE4AA2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ind w:firstLine="0"/>
        <w:jc w:val="both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Innovation/improvement;</w:t>
      </w:r>
    </w:p>
    <w:p w:rsidR="00AF2F21" w:rsidRPr="006D6614" w:rsidRDefault="00AF2F21" w:rsidP="00CE4AA2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ind w:firstLine="0"/>
        <w:jc w:val="both"/>
        <w:rPr>
          <w:rFonts w:ascii="Knowledge Regular" w:hAnsi="Knowledge Regular" w:cs="Arial"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Breadth</w:t>
      </w:r>
      <w:r w:rsidR="005E09B0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;</w:t>
      </w:r>
    </w:p>
    <w:p w:rsidR="00AF2F21" w:rsidRPr="006D6614" w:rsidRDefault="00AF2F21" w:rsidP="00CE4AA2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ind w:firstLine="0"/>
        <w:jc w:val="both"/>
        <w:rPr>
          <w:rFonts w:ascii="Knowledge Regular" w:hAnsi="Knowledge Regular" w:cs="Arial"/>
          <w:i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Impact/significance</w:t>
      </w:r>
      <w:r w:rsidR="005E09B0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; and</w:t>
      </w:r>
    </w:p>
    <w:p w:rsidR="00AF2F21" w:rsidRPr="006D6614" w:rsidRDefault="005E09B0" w:rsidP="00CE4AA2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ind w:firstLine="0"/>
        <w:jc w:val="both"/>
        <w:rPr>
          <w:rFonts w:ascii="Knowledge Regular" w:hAnsi="Knowledge Regular" w:cs="Arial"/>
          <w:i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Third-party awards/recognition (when applicable)</w:t>
      </w:r>
    </w:p>
    <w:p w:rsidR="0073218D" w:rsidRPr="006D6614" w:rsidRDefault="0073218D" w:rsidP="00CE4AA2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ind w:firstLine="0"/>
        <w:jc w:val="both"/>
        <w:rPr>
          <w:rFonts w:ascii="Knowledge Regular" w:hAnsi="Knowledge Regular" w:cs="Arial"/>
          <w:i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No. of completed transactions (when applicable); and</w:t>
      </w:r>
    </w:p>
    <w:p w:rsidR="0073218D" w:rsidRPr="006D6614" w:rsidRDefault="0073218D" w:rsidP="00CE4AA2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ind w:firstLine="0"/>
        <w:jc w:val="both"/>
        <w:rPr>
          <w:rFonts w:ascii="Knowledge Regular" w:hAnsi="Knowledge Regular" w:cs="Arial"/>
          <w:i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Volume of completed transactions in USD (when applicable).</w:t>
      </w:r>
    </w:p>
    <w:p w:rsidR="00B05837" w:rsidRPr="006D6614" w:rsidRDefault="00B05837" w:rsidP="00220778">
      <w:pPr>
        <w:tabs>
          <w:tab w:val="left" w:pos="1080"/>
        </w:tabs>
        <w:spacing w:after="0" w:line="240" w:lineRule="auto"/>
        <w:jc w:val="both"/>
        <w:rPr>
          <w:rFonts w:ascii="Knowledge Regular" w:hAnsi="Knowledge Regular" w:cs="Arial"/>
          <w:i/>
          <w:color w:val="7F7F7F" w:themeColor="text1" w:themeTint="80"/>
          <w:sz w:val="24"/>
          <w:szCs w:val="24"/>
        </w:rPr>
      </w:pPr>
    </w:p>
    <w:p w:rsidR="00B05837" w:rsidRPr="006D6614" w:rsidRDefault="00B05837" w:rsidP="00B05837">
      <w:pPr>
        <w:pStyle w:val="ListParagraph"/>
        <w:tabs>
          <w:tab w:val="left" w:pos="1080"/>
        </w:tabs>
        <w:spacing w:after="0" w:line="240" w:lineRule="auto"/>
        <w:jc w:val="both"/>
        <w:rPr>
          <w:rFonts w:ascii="Knowledge Regular" w:hAnsi="Knowledge Regular" w:cs="Arial"/>
          <w:i/>
          <w:color w:val="7F7F7F" w:themeColor="text1" w:themeTint="80"/>
          <w:sz w:val="24"/>
          <w:szCs w:val="24"/>
        </w:rPr>
      </w:pPr>
    </w:p>
    <w:p w:rsidR="00EE4B9B" w:rsidRPr="006D6614" w:rsidRDefault="00EE4B9B" w:rsidP="00EE4B9B">
      <w:pPr>
        <w:tabs>
          <w:tab w:val="left" w:pos="1080"/>
        </w:tabs>
        <w:spacing w:after="0" w:line="240" w:lineRule="auto"/>
        <w:jc w:val="both"/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 xml:space="preserve">Individual Categories </w:t>
      </w:r>
    </w:p>
    <w:p w:rsidR="00EE4B9B" w:rsidRPr="006D6614" w:rsidRDefault="00EE4B9B" w:rsidP="00EE4B9B">
      <w:pPr>
        <w:tabs>
          <w:tab w:val="left" w:pos="1080"/>
        </w:tabs>
        <w:spacing w:after="0" w:line="240" w:lineRule="auto"/>
        <w:jc w:val="both"/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</w:pPr>
    </w:p>
    <w:p w:rsidR="004B137C" w:rsidRDefault="009D39CB" w:rsidP="009D39CB">
      <w:pPr>
        <w:pStyle w:val="ListParagraph"/>
        <w:numPr>
          <w:ilvl w:val="0"/>
          <w:numId w:val="19"/>
        </w:numPr>
        <w:shd w:val="clear" w:color="auto" w:fill="FFFFFF"/>
        <w:spacing w:after="0"/>
        <w:jc w:val="both"/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</w:pPr>
      <w:r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Barrister of the Year</w:t>
      </w:r>
    </w:p>
    <w:p w:rsidR="009D39CB" w:rsidRDefault="009D39CB" w:rsidP="009D39CB">
      <w:pPr>
        <w:pStyle w:val="ListParagraph"/>
        <w:numPr>
          <w:ilvl w:val="0"/>
          <w:numId w:val="19"/>
        </w:numPr>
        <w:shd w:val="clear" w:color="auto" w:fill="FFFFFF"/>
        <w:spacing w:after="0"/>
        <w:jc w:val="both"/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</w:pPr>
      <w:r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Dealmaker of the Year</w:t>
      </w:r>
    </w:p>
    <w:p w:rsidR="009D39CB" w:rsidRDefault="009D39CB" w:rsidP="009D39CB">
      <w:pPr>
        <w:pStyle w:val="ListParagraph"/>
        <w:numPr>
          <w:ilvl w:val="0"/>
          <w:numId w:val="19"/>
        </w:numPr>
        <w:shd w:val="clear" w:color="auto" w:fill="FFFFFF"/>
        <w:spacing w:after="0"/>
        <w:jc w:val="both"/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</w:pPr>
      <w:r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Malaysia In-House Lawyer of the Year</w:t>
      </w:r>
    </w:p>
    <w:p w:rsidR="009D39CB" w:rsidRDefault="009D39CB" w:rsidP="009D39CB">
      <w:pPr>
        <w:pStyle w:val="ListParagraph"/>
        <w:numPr>
          <w:ilvl w:val="0"/>
          <w:numId w:val="19"/>
        </w:numPr>
        <w:shd w:val="clear" w:color="auto" w:fill="FFFFFF"/>
        <w:spacing w:after="0"/>
        <w:jc w:val="both"/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</w:pPr>
      <w:r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Managing Partner of the Year</w:t>
      </w:r>
    </w:p>
    <w:p w:rsidR="009D39CB" w:rsidRDefault="009D39CB" w:rsidP="009D39CB">
      <w:pPr>
        <w:pStyle w:val="ListParagraph"/>
        <w:numPr>
          <w:ilvl w:val="0"/>
          <w:numId w:val="19"/>
        </w:numPr>
        <w:shd w:val="clear" w:color="auto" w:fill="FFFFFF"/>
        <w:spacing w:after="0"/>
        <w:jc w:val="both"/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</w:pPr>
      <w:r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>Woman Lawyer of the Year</w:t>
      </w:r>
    </w:p>
    <w:p w:rsidR="009D39CB" w:rsidRPr="009D39CB" w:rsidRDefault="009D39CB" w:rsidP="009D39CB">
      <w:pPr>
        <w:pStyle w:val="ListParagraph"/>
        <w:numPr>
          <w:ilvl w:val="0"/>
          <w:numId w:val="19"/>
        </w:numPr>
        <w:shd w:val="clear" w:color="auto" w:fill="FFFFFF"/>
        <w:spacing w:after="0"/>
        <w:jc w:val="both"/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</w:pPr>
      <w:r w:rsidRPr="009D39CB"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  <w:t xml:space="preserve">Young Lawyer of the Year </w:t>
      </w:r>
    </w:p>
    <w:p w:rsidR="001324F0" w:rsidRPr="006D6614" w:rsidRDefault="001324F0" w:rsidP="001324F0">
      <w:pPr>
        <w:shd w:val="clear" w:color="auto" w:fill="FFFFFF"/>
        <w:spacing w:after="0"/>
        <w:jc w:val="both"/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</w:pPr>
    </w:p>
    <w:p w:rsidR="001324F0" w:rsidRPr="006D6614" w:rsidRDefault="001324F0" w:rsidP="001324F0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Knowledge Regular" w:hAnsi="Knowledge Regular" w:cs="Arial"/>
          <w:color w:val="7F7F7F" w:themeColor="text1" w:themeTint="80"/>
        </w:rPr>
      </w:pPr>
      <w:r w:rsidRPr="006D6614">
        <w:rPr>
          <w:rFonts w:ascii="Knowledge Regular" w:hAnsi="Knowledge Regular" w:cs="Arial"/>
          <w:color w:val="7F7F7F" w:themeColor="text1" w:themeTint="80"/>
        </w:rPr>
        <w:t>Specific Guidelines</w:t>
      </w:r>
    </w:p>
    <w:p w:rsidR="00B4101C" w:rsidRPr="006D6614" w:rsidRDefault="00B4101C" w:rsidP="001324F0">
      <w:pPr>
        <w:pStyle w:val="NormalWeb"/>
        <w:spacing w:before="0" w:beforeAutospacing="0" w:after="0" w:afterAutospacing="0"/>
        <w:jc w:val="both"/>
        <w:rPr>
          <w:rFonts w:ascii="Knowledge Regular" w:hAnsi="Knowledge Regular" w:cs="Arial"/>
          <w:i/>
          <w:color w:val="7F7F7F" w:themeColor="text1" w:themeTint="80"/>
        </w:rPr>
      </w:pPr>
    </w:p>
    <w:p w:rsidR="00E04B8C" w:rsidRPr="006D6614" w:rsidRDefault="001038BD" w:rsidP="001324F0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firstLine="0"/>
        <w:jc w:val="both"/>
        <w:rPr>
          <w:rFonts w:ascii="Knowledge Regular" w:hAnsi="Knowledge Regular" w:cs="Arial"/>
          <w:i/>
          <w:color w:val="7F7F7F" w:themeColor="text1" w:themeTint="80"/>
          <w:sz w:val="24"/>
          <w:szCs w:val="24"/>
        </w:rPr>
      </w:pPr>
      <w:r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>Malaysia</w:t>
      </w:r>
      <w:r w:rsidR="008E4683"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 xml:space="preserve"> Award </w:t>
      </w:r>
      <w:r w:rsidR="001324F0"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>In-House Lawyer of the Year</w:t>
      </w:r>
      <w:r w:rsidR="001324F0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A</w:t>
      </w:r>
      <w:r w:rsidR="009A081F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n organization may only nominate one of its lawyers for this category</w:t>
      </w:r>
      <w:r w:rsidR="006543ED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, but may nominate more than one lawyer for any third-party nominations. </w:t>
      </w:r>
    </w:p>
    <w:p w:rsidR="006543ED" w:rsidRPr="006D6614" w:rsidRDefault="006543ED" w:rsidP="001324F0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firstLine="0"/>
        <w:jc w:val="both"/>
        <w:rPr>
          <w:rFonts w:ascii="Knowledge Regular" w:hAnsi="Knowledge Regular" w:cs="Arial"/>
          <w:i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>Managing Partner of the Year</w:t>
      </w:r>
      <w:r w:rsidR="00181FF9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An organization may only nominate one of its lawyers for this category, but may nominate more than one lawyer for any third-party nominations.</w:t>
      </w:r>
    </w:p>
    <w:p w:rsidR="001324F0" w:rsidRPr="006D6614" w:rsidRDefault="00E04B8C" w:rsidP="001324F0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firstLine="0"/>
        <w:jc w:val="both"/>
        <w:rPr>
          <w:rFonts w:ascii="Knowledge Regular" w:hAnsi="Knowledge Regular" w:cs="Arial"/>
          <w:i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>Woman Lawyer of the Year</w:t>
      </w:r>
      <w:r w:rsidR="006117AE"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 xml:space="preserve"> </w:t>
      </w:r>
      <w:r w:rsidR="006117AE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A law firm partner or in-house lawyer who is female may nominate for this category. </w:t>
      </w:r>
    </w:p>
    <w:p w:rsidR="004B137C" w:rsidRPr="006D6614" w:rsidRDefault="00E04B8C" w:rsidP="004B137C">
      <w:pPr>
        <w:pStyle w:val="ListParagraph"/>
        <w:numPr>
          <w:ilvl w:val="0"/>
          <w:numId w:val="10"/>
        </w:numPr>
        <w:shd w:val="clear" w:color="auto" w:fill="FFFFFF"/>
        <w:tabs>
          <w:tab w:val="left" w:pos="1080"/>
        </w:tabs>
        <w:spacing w:after="0" w:line="240" w:lineRule="auto"/>
        <w:ind w:firstLine="0"/>
        <w:jc w:val="both"/>
        <w:rPr>
          <w:rFonts w:ascii="Knowledge Regular" w:eastAsia="Times New Roman" w:hAnsi="Knowledge Regular" w:cs="Arial"/>
          <w:color w:val="7F7F7F" w:themeColor="text1" w:themeTint="80"/>
          <w:sz w:val="24"/>
          <w:szCs w:val="24"/>
        </w:rPr>
      </w:pPr>
      <w:r w:rsidRPr="006D6614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 xml:space="preserve">Young Lawyer of the Year </w:t>
      </w:r>
      <w:r w:rsidR="00D944E1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A law firm partner who is no</w:t>
      </w:r>
      <w:r w:rsidR="00ED74C0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t</w:t>
      </w:r>
      <w:r w:rsidR="00D944E1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 xml:space="preserve"> more than forty (40) years of age may nominate for this category</w:t>
      </w:r>
      <w:r w:rsidR="004F075F" w:rsidRPr="006D6614">
        <w:rPr>
          <w:rFonts w:ascii="Knowledge Regular" w:hAnsi="Knowledge Regular" w:cs="Arial"/>
          <w:color w:val="7F7F7F" w:themeColor="text1" w:themeTint="80"/>
          <w:sz w:val="24"/>
          <w:szCs w:val="24"/>
        </w:rPr>
        <w:t>.</w:t>
      </w:r>
    </w:p>
    <w:p w:rsidR="00EE4B9B" w:rsidRPr="009F1DE1" w:rsidRDefault="00EE4B9B" w:rsidP="00EE4B9B">
      <w:pPr>
        <w:tabs>
          <w:tab w:val="left" w:pos="1080"/>
        </w:tabs>
        <w:spacing w:after="0" w:line="240" w:lineRule="auto"/>
        <w:ind w:left="720"/>
        <w:jc w:val="both"/>
        <w:rPr>
          <w:rFonts w:ascii="Knowledge Regular" w:hAnsi="Knowledge Regular" w:cs="Arial"/>
          <w:i/>
          <w:color w:val="7F7F7F" w:themeColor="text1" w:themeTint="80"/>
          <w:sz w:val="24"/>
          <w:szCs w:val="24"/>
        </w:rPr>
      </w:pPr>
    </w:p>
    <w:p w:rsidR="00EE21E7" w:rsidRPr="009F1DE1" w:rsidRDefault="00EE21E7" w:rsidP="00EE4B9B">
      <w:pPr>
        <w:tabs>
          <w:tab w:val="left" w:pos="1080"/>
        </w:tabs>
        <w:spacing w:after="0" w:line="240" w:lineRule="auto"/>
        <w:ind w:left="720"/>
        <w:jc w:val="both"/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</w:pPr>
      <w:r w:rsidRPr="009F1DE1">
        <w:rPr>
          <w:rFonts w:ascii="Knowledge Regular" w:hAnsi="Knowledge Regular" w:cs="Arial"/>
          <w:b/>
          <w:color w:val="7F7F7F" w:themeColor="text1" w:themeTint="80"/>
          <w:sz w:val="24"/>
          <w:szCs w:val="24"/>
        </w:rPr>
        <w:t xml:space="preserve"> </w:t>
      </w:r>
    </w:p>
    <w:sectPr w:rsidR="00EE21E7" w:rsidRPr="009F1DE1" w:rsidSect="0027472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F51" w:rsidRDefault="00E72F51" w:rsidP="005D6DD2">
      <w:pPr>
        <w:spacing w:after="0" w:line="240" w:lineRule="auto"/>
      </w:pPr>
      <w:r>
        <w:separator/>
      </w:r>
    </w:p>
  </w:endnote>
  <w:endnote w:type="continuationSeparator" w:id="0">
    <w:p w:rsidR="00E72F51" w:rsidRDefault="00E72F51" w:rsidP="005D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nowledge Regular">
    <w:altName w:val="Arial"/>
    <w:panose1 w:val="020B0506000000020004"/>
    <w:charset w:val="00"/>
    <w:family w:val="swiss"/>
    <w:notTrueType/>
    <w:pitch w:val="variable"/>
    <w:sig w:usb0="A00002E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Regular Italic">
    <w:altName w:val="Segoe Script"/>
    <w:panose1 w:val="020B050605000009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50" w:rsidRPr="004661D8" w:rsidRDefault="002963BA">
    <w:pPr>
      <w:pStyle w:val="Footer"/>
      <w:pBdr>
        <w:top w:val="single" w:sz="4" w:space="1" w:color="D9D9D9"/>
      </w:pBdr>
      <w:jc w:val="right"/>
      <w:rPr>
        <w:rFonts w:ascii="Knowledge Regular" w:hAnsi="Knowledge Regular"/>
      </w:rPr>
    </w:pPr>
    <w:r w:rsidRPr="004661D8">
      <w:rPr>
        <w:rFonts w:ascii="Knowledge Regular" w:hAnsi="Knowledge Regular"/>
        <w:sz w:val="20"/>
        <w:szCs w:val="20"/>
      </w:rPr>
      <w:fldChar w:fldCharType="begin"/>
    </w:r>
    <w:r w:rsidR="00AB6450" w:rsidRPr="004661D8">
      <w:rPr>
        <w:rFonts w:ascii="Knowledge Regular" w:hAnsi="Knowledge Regular"/>
        <w:sz w:val="20"/>
        <w:szCs w:val="20"/>
      </w:rPr>
      <w:instrText xml:space="preserve"> PAGE   \* MERGEFORMAT </w:instrText>
    </w:r>
    <w:r w:rsidRPr="004661D8">
      <w:rPr>
        <w:rFonts w:ascii="Knowledge Regular" w:hAnsi="Knowledge Regular"/>
        <w:sz w:val="20"/>
        <w:szCs w:val="20"/>
      </w:rPr>
      <w:fldChar w:fldCharType="separate"/>
    </w:r>
    <w:r w:rsidR="005017E9">
      <w:rPr>
        <w:rFonts w:ascii="Knowledge Regular" w:hAnsi="Knowledge Regular"/>
        <w:noProof/>
        <w:sz w:val="20"/>
        <w:szCs w:val="20"/>
      </w:rPr>
      <w:t>1</w:t>
    </w:r>
    <w:r w:rsidRPr="004661D8">
      <w:rPr>
        <w:rFonts w:ascii="Knowledge Regular" w:hAnsi="Knowledge Regular"/>
        <w:sz w:val="20"/>
        <w:szCs w:val="20"/>
      </w:rPr>
      <w:fldChar w:fldCharType="end"/>
    </w:r>
    <w:r w:rsidR="00AB6450" w:rsidRPr="004661D8">
      <w:rPr>
        <w:rFonts w:ascii="Knowledge Regular" w:hAnsi="Knowledge Regular"/>
      </w:rPr>
      <w:t xml:space="preserve"> | </w:t>
    </w:r>
    <w:r w:rsidR="00AB6450" w:rsidRPr="004661D8">
      <w:rPr>
        <w:rFonts w:ascii="Knowledge Regular" w:hAnsi="Knowledge Regular"/>
        <w:color w:val="7F7F7F"/>
        <w:spacing w:val="60"/>
        <w:sz w:val="20"/>
        <w:szCs w:val="20"/>
      </w:rPr>
      <w:t>Methodology Summary</w:t>
    </w:r>
  </w:p>
  <w:p w:rsidR="00AB6450" w:rsidRDefault="00AB64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F51" w:rsidRDefault="00E72F51" w:rsidP="005D6DD2">
      <w:pPr>
        <w:spacing w:after="0" w:line="240" w:lineRule="auto"/>
      </w:pPr>
      <w:r>
        <w:separator/>
      </w:r>
    </w:p>
  </w:footnote>
  <w:footnote w:type="continuationSeparator" w:id="0">
    <w:p w:rsidR="00E72F51" w:rsidRDefault="00E72F51" w:rsidP="005D6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8E2"/>
    <w:multiLevelType w:val="hybridMultilevel"/>
    <w:tmpl w:val="C6ECFD28"/>
    <w:lvl w:ilvl="0" w:tplc="AA8661BA">
      <w:start w:val="1"/>
      <w:numFmt w:val="decimal"/>
      <w:lvlText w:val="%1."/>
      <w:lvlJc w:val="left"/>
      <w:pPr>
        <w:ind w:left="1080" w:hanging="360"/>
      </w:pPr>
      <w:rPr>
        <w:rFonts w:ascii="Knowledge Regular" w:hAnsi="Knowledge Regular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13448"/>
    <w:multiLevelType w:val="hybridMultilevel"/>
    <w:tmpl w:val="DE38B1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44BE9"/>
    <w:multiLevelType w:val="hybridMultilevel"/>
    <w:tmpl w:val="62E68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E23DF"/>
    <w:multiLevelType w:val="hybridMultilevel"/>
    <w:tmpl w:val="FE140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D24B7"/>
    <w:multiLevelType w:val="hybridMultilevel"/>
    <w:tmpl w:val="FEF0E166"/>
    <w:lvl w:ilvl="0" w:tplc="21B0A7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C615E0"/>
    <w:multiLevelType w:val="hybridMultilevel"/>
    <w:tmpl w:val="E222E5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9057D"/>
    <w:multiLevelType w:val="hybridMultilevel"/>
    <w:tmpl w:val="62E08CC8"/>
    <w:lvl w:ilvl="0" w:tplc="533EDAA6">
      <w:start w:val="1"/>
      <w:numFmt w:val="upperLetter"/>
      <w:lvlText w:val="%1."/>
      <w:lvlJc w:val="left"/>
      <w:pPr>
        <w:ind w:left="810" w:hanging="360"/>
      </w:pPr>
      <w:rPr>
        <w:rFonts w:ascii="Knowledge Regular" w:hAnsi="Knowledge Regular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8C57A5F"/>
    <w:multiLevelType w:val="hybridMultilevel"/>
    <w:tmpl w:val="7700BA8E"/>
    <w:lvl w:ilvl="0" w:tplc="BB3684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C602C"/>
    <w:multiLevelType w:val="hybridMultilevel"/>
    <w:tmpl w:val="5796B01C"/>
    <w:lvl w:ilvl="0" w:tplc="A9AA581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40D6D"/>
    <w:multiLevelType w:val="hybridMultilevel"/>
    <w:tmpl w:val="34005BFA"/>
    <w:lvl w:ilvl="0" w:tplc="8E1A142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95574"/>
    <w:multiLevelType w:val="hybridMultilevel"/>
    <w:tmpl w:val="466AA888"/>
    <w:lvl w:ilvl="0" w:tplc="D834C128">
      <w:start w:val="1"/>
      <w:numFmt w:val="decimal"/>
      <w:lvlText w:val="%1."/>
      <w:lvlJc w:val="left"/>
      <w:pPr>
        <w:ind w:left="1080" w:hanging="360"/>
      </w:pPr>
      <w:rPr>
        <w:rFonts w:ascii="Knowledge Regular" w:hAnsi="Knowledge Regular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3E4009"/>
    <w:multiLevelType w:val="hybridMultilevel"/>
    <w:tmpl w:val="62E692F2"/>
    <w:lvl w:ilvl="0" w:tplc="04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A17B5"/>
    <w:multiLevelType w:val="hybridMultilevel"/>
    <w:tmpl w:val="CAE8B442"/>
    <w:lvl w:ilvl="0" w:tplc="E6BE84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C7E43"/>
    <w:multiLevelType w:val="hybridMultilevel"/>
    <w:tmpl w:val="59660F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577CF"/>
    <w:multiLevelType w:val="hybridMultilevel"/>
    <w:tmpl w:val="603417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C0C7A"/>
    <w:multiLevelType w:val="hybridMultilevel"/>
    <w:tmpl w:val="8D86B5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33D0E"/>
    <w:multiLevelType w:val="hybridMultilevel"/>
    <w:tmpl w:val="EF204598"/>
    <w:lvl w:ilvl="0" w:tplc="3C247A9C">
      <w:start w:val="1"/>
      <w:numFmt w:val="decimal"/>
      <w:lvlText w:val="%1."/>
      <w:lvlJc w:val="left"/>
      <w:pPr>
        <w:ind w:left="1080" w:hanging="360"/>
      </w:pPr>
      <w:rPr>
        <w:rFonts w:ascii="Knowledge Regular" w:hAnsi="Knowledge Regular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81700570">
      <w:numFmt w:val="bullet"/>
      <w:lvlText w:val="·"/>
      <w:lvlJc w:val="left"/>
      <w:pPr>
        <w:ind w:left="1935" w:hanging="495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16484A"/>
    <w:multiLevelType w:val="hybridMultilevel"/>
    <w:tmpl w:val="F88EF7D4"/>
    <w:lvl w:ilvl="0" w:tplc="43D261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26008"/>
    <w:multiLevelType w:val="hybridMultilevel"/>
    <w:tmpl w:val="9880DC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12"/>
  </w:num>
  <w:num w:numId="8">
    <w:abstractNumId w:val="18"/>
  </w:num>
  <w:num w:numId="9">
    <w:abstractNumId w:val="7"/>
  </w:num>
  <w:num w:numId="10">
    <w:abstractNumId w:val="5"/>
  </w:num>
  <w:num w:numId="11">
    <w:abstractNumId w:val="1"/>
  </w:num>
  <w:num w:numId="12">
    <w:abstractNumId w:val="13"/>
  </w:num>
  <w:num w:numId="13">
    <w:abstractNumId w:val="15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14"/>
  </w:num>
  <w:num w:numId="18">
    <w:abstractNumId w:val="17"/>
  </w:num>
  <w:num w:numId="19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58F"/>
    <w:rsid w:val="00001FA4"/>
    <w:rsid w:val="00004175"/>
    <w:rsid w:val="00007B5C"/>
    <w:rsid w:val="00011B84"/>
    <w:rsid w:val="00017406"/>
    <w:rsid w:val="0003405F"/>
    <w:rsid w:val="000408ED"/>
    <w:rsid w:val="00053B30"/>
    <w:rsid w:val="00055556"/>
    <w:rsid w:val="00056C02"/>
    <w:rsid w:val="00061403"/>
    <w:rsid w:val="000623B5"/>
    <w:rsid w:val="0006528D"/>
    <w:rsid w:val="00067E59"/>
    <w:rsid w:val="000743B6"/>
    <w:rsid w:val="00080120"/>
    <w:rsid w:val="00084E18"/>
    <w:rsid w:val="00087795"/>
    <w:rsid w:val="000905CE"/>
    <w:rsid w:val="000962E0"/>
    <w:rsid w:val="000A3896"/>
    <w:rsid w:val="000B4C6C"/>
    <w:rsid w:val="000B76A1"/>
    <w:rsid w:val="000B7EEF"/>
    <w:rsid w:val="000C2067"/>
    <w:rsid w:val="000C7B98"/>
    <w:rsid w:val="000D3359"/>
    <w:rsid w:val="000D49B1"/>
    <w:rsid w:val="000D664F"/>
    <w:rsid w:val="000E3296"/>
    <w:rsid w:val="000E6C6D"/>
    <w:rsid w:val="000F566C"/>
    <w:rsid w:val="000F6DD6"/>
    <w:rsid w:val="0010017B"/>
    <w:rsid w:val="001038BD"/>
    <w:rsid w:val="00105FB0"/>
    <w:rsid w:val="001238A7"/>
    <w:rsid w:val="00127AA6"/>
    <w:rsid w:val="001324F0"/>
    <w:rsid w:val="001344CE"/>
    <w:rsid w:val="00137657"/>
    <w:rsid w:val="00143A39"/>
    <w:rsid w:val="00145E80"/>
    <w:rsid w:val="001477F4"/>
    <w:rsid w:val="00153D48"/>
    <w:rsid w:val="00156D12"/>
    <w:rsid w:val="00162B9F"/>
    <w:rsid w:val="00167A41"/>
    <w:rsid w:val="0017711F"/>
    <w:rsid w:val="00181BF8"/>
    <w:rsid w:val="00181FF9"/>
    <w:rsid w:val="00184612"/>
    <w:rsid w:val="00186588"/>
    <w:rsid w:val="001908A0"/>
    <w:rsid w:val="0019155A"/>
    <w:rsid w:val="00193E4A"/>
    <w:rsid w:val="001A178B"/>
    <w:rsid w:val="001B062E"/>
    <w:rsid w:val="001B2648"/>
    <w:rsid w:val="001C0290"/>
    <w:rsid w:val="001C3566"/>
    <w:rsid w:val="001D07CC"/>
    <w:rsid w:val="001D4497"/>
    <w:rsid w:val="001D6326"/>
    <w:rsid w:val="001E1B35"/>
    <w:rsid w:val="001E64B8"/>
    <w:rsid w:val="001F55EA"/>
    <w:rsid w:val="001F5719"/>
    <w:rsid w:val="001F6C1E"/>
    <w:rsid w:val="00202B9D"/>
    <w:rsid w:val="00212A4B"/>
    <w:rsid w:val="00215084"/>
    <w:rsid w:val="002166C7"/>
    <w:rsid w:val="002166F0"/>
    <w:rsid w:val="00217987"/>
    <w:rsid w:val="00220778"/>
    <w:rsid w:val="00223F91"/>
    <w:rsid w:val="00224FDE"/>
    <w:rsid w:val="00231117"/>
    <w:rsid w:val="00242250"/>
    <w:rsid w:val="00245024"/>
    <w:rsid w:val="00245ED9"/>
    <w:rsid w:val="00257F8E"/>
    <w:rsid w:val="00263ADD"/>
    <w:rsid w:val="002665B7"/>
    <w:rsid w:val="00266FE7"/>
    <w:rsid w:val="0027472A"/>
    <w:rsid w:val="00280A3B"/>
    <w:rsid w:val="0028274D"/>
    <w:rsid w:val="00285504"/>
    <w:rsid w:val="00286504"/>
    <w:rsid w:val="00287866"/>
    <w:rsid w:val="002924F2"/>
    <w:rsid w:val="002963BA"/>
    <w:rsid w:val="002A2793"/>
    <w:rsid w:val="002A59CE"/>
    <w:rsid w:val="002B4AEE"/>
    <w:rsid w:val="002B660D"/>
    <w:rsid w:val="002C41FC"/>
    <w:rsid w:val="002C58F7"/>
    <w:rsid w:val="002C7A85"/>
    <w:rsid w:val="002D544A"/>
    <w:rsid w:val="002D7511"/>
    <w:rsid w:val="002E4786"/>
    <w:rsid w:val="002F3BE2"/>
    <w:rsid w:val="00302736"/>
    <w:rsid w:val="003140B3"/>
    <w:rsid w:val="00316155"/>
    <w:rsid w:val="00322CFF"/>
    <w:rsid w:val="00323136"/>
    <w:rsid w:val="0032757A"/>
    <w:rsid w:val="0032797D"/>
    <w:rsid w:val="003373AA"/>
    <w:rsid w:val="00344422"/>
    <w:rsid w:val="00354989"/>
    <w:rsid w:val="003568C3"/>
    <w:rsid w:val="00364763"/>
    <w:rsid w:val="00367AF2"/>
    <w:rsid w:val="0037565A"/>
    <w:rsid w:val="0038048D"/>
    <w:rsid w:val="003A219E"/>
    <w:rsid w:val="003A2438"/>
    <w:rsid w:val="003A5846"/>
    <w:rsid w:val="003A59E5"/>
    <w:rsid w:val="003A618F"/>
    <w:rsid w:val="003B6B6A"/>
    <w:rsid w:val="003C0ED6"/>
    <w:rsid w:val="003C1173"/>
    <w:rsid w:val="003C2722"/>
    <w:rsid w:val="003D3135"/>
    <w:rsid w:val="003D36F4"/>
    <w:rsid w:val="003D4A69"/>
    <w:rsid w:val="003D611A"/>
    <w:rsid w:val="003D7652"/>
    <w:rsid w:val="003F2044"/>
    <w:rsid w:val="003F680E"/>
    <w:rsid w:val="00400FA8"/>
    <w:rsid w:val="00404FB7"/>
    <w:rsid w:val="00406C63"/>
    <w:rsid w:val="0040790E"/>
    <w:rsid w:val="004239EC"/>
    <w:rsid w:val="00424096"/>
    <w:rsid w:val="00424190"/>
    <w:rsid w:val="004349C8"/>
    <w:rsid w:val="00437266"/>
    <w:rsid w:val="00437B2A"/>
    <w:rsid w:val="00437ECE"/>
    <w:rsid w:val="00443B87"/>
    <w:rsid w:val="0044792A"/>
    <w:rsid w:val="00457116"/>
    <w:rsid w:val="00461EF7"/>
    <w:rsid w:val="004661D8"/>
    <w:rsid w:val="00474253"/>
    <w:rsid w:val="00476D94"/>
    <w:rsid w:val="00481188"/>
    <w:rsid w:val="00481DD1"/>
    <w:rsid w:val="004905A2"/>
    <w:rsid w:val="004969BC"/>
    <w:rsid w:val="004A79F7"/>
    <w:rsid w:val="004B137C"/>
    <w:rsid w:val="004B2C26"/>
    <w:rsid w:val="004B769C"/>
    <w:rsid w:val="004D1ABB"/>
    <w:rsid w:val="004E23F1"/>
    <w:rsid w:val="004E3A7C"/>
    <w:rsid w:val="004F075F"/>
    <w:rsid w:val="004F42F8"/>
    <w:rsid w:val="004F6119"/>
    <w:rsid w:val="004F6198"/>
    <w:rsid w:val="00500CB4"/>
    <w:rsid w:val="005017E9"/>
    <w:rsid w:val="00504A1C"/>
    <w:rsid w:val="00507182"/>
    <w:rsid w:val="005071BD"/>
    <w:rsid w:val="00524D2D"/>
    <w:rsid w:val="005315F7"/>
    <w:rsid w:val="005318BB"/>
    <w:rsid w:val="005336CD"/>
    <w:rsid w:val="00536560"/>
    <w:rsid w:val="00537D45"/>
    <w:rsid w:val="00541AB4"/>
    <w:rsid w:val="00541F8C"/>
    <w:rsid w:val="0054411A"/>
    <w:rsid w:val="005474FC"/>
    <w:rsid w:val="00553E1F"/>
    <w:rsid w:val="005617DB"/>
    <w:rsid w:val="005636A9"/>
    <w:rsid w:val="005648B1"/>
    <w:rsid w:val="00565F89"/>
    <w:rsid w:val="00570F9A"/>
    <w:rsid w:val="00576198"/>
    <w:rsid w:val="00577CB7"/>
    <w:rsid w:val="005801ED"/>
    <w:rsid w:val="00581B00"/>
    <w:rsid w:val="005912AF"/>
    <w:rsid w:val="005A11B5"/>
    <w:rsid w:val="005A26C0"/>
    <w:rsid w:val="005A5FCF"/>
    <w:rsid w:val="005A6D57"/>
    <w:rsid w:val="005B0712"/>
    <w:rsid w:val="005B1159"/>
    <w:rsid w:val="005B216A"/>
    <w:rsid w:val="005B557A"/>
    <w:rsid w:val="005C22AE"/>
    <w:rsid w:val="005C306D"/>
    <w:rsid w:val="005C3FC8"/>
    <w:rsid w:val="005C5128"/>
    <w:rsid w:val="005C7A86"/>
    <w:rsid w:val="005D08C9"/>
    <w:rsid w:val="005D3D4F"/>
    <w:rsid w:val="005D6DD2"/>
    <w:rsid w:val="005D6F7C"/>
    <w:rsid w:val="005E09B0"/>
    <w:rsid w:val="005E0BA1"/>
    <w:rsid w:val="005E3418"/>
    <w:rsid w:val="005E4BE5"/>
    <w:rsid w:val="005F0ACB"/>
    <w:rsid w:val="005F1101"/>
    <w:rsid w:val="005F402C"/>
    <w:rsid w:val="005F45C1"/>
    <w:rsid w:val="005F5878"/>
    <w:rsid w:val="005F7D98"/>
    <w:rsid w:val="006043D9"/>
    <w:rsid w:val="00605D91"/>
    <w:rsid w:val="006117AE"/>
    <w:rsid w:val="00612026"/>
    <w:rsid w:val="00621139"/>
    <w:rsid w:val="00621263"/>
    <w:rsid w:val="00622E44"/>
    <w:rsid w:val="006244F7"/>
    <w:rsid w:val="00641986"/>
    <w:rsid w:val="0064233A"/>
    <w:rsid w:val="00651E03"/>
    <w:rsid w:val="00652521"/>
    <w:rsid w:val="006543ED"/>
    <w:rsid w:val="006563D1"/>
    <w:rsid w:val="0066707B"/>
    <w:rsid w:val="0066712A"/>
    <w:rsid w:val="00667E98"/>
    <w:rsid w:val="00672D74"/>
    <w:rsid w:val="006730BA"/>
    <w:rsid w:val="00674D36"/>
    <w:rsid w:val="00687FA1"/>
    <w:rsid w:val="006951F6"/>
    <w:rsid w:val="006973F3"/>
    <w:rsid w:val="006A36B6"/>
    <w:rsid w:val="006B6B6F"/>
    <w:rsid w:val="006B707A"/>
    <w:rsid w:val="006C56FC"/>
    <w:rsid w:val="006D012D"/>
    <w:rsid w:val="006D2AD0"/>
    <w:rsid w:val="006D6614"/>
    <w:rsid w:val="006E3F81"/>
    <w:rsid w:val="006F19E3"/>
    <w:rsid w:val="006F1C6D"/>
    <w:rsid w:val="006F2B24"/>
    <w:rsid w:val="006F2B6A"/>
    <w:rsid w:val="006F55F5"/>
    <w:rsid w:val="00705C49"/>
    <w:rsid w:val="00711199"/>
    <w:rsid w:val="00717519"/>
    <w:rsid w:val="007223F7"/>
    <w:rsid w:val="00725206"/>
    <w:rsid w:val="0073218D"/>
    <w:rsid w:val="0073379B"/>
    <w:rsid w:val="00733C83"/>
    <w:rsid w:val="007368CE"/>
    <w:rsid w:val="007429A9"/>
    <w:rsid w:val="00756743"/>
    <w:rsid w:val="007578C4"/>
    <w:rsid w:val="0075795A"/>
    <w:rsid w:val="00773CE5"/>
    <w:rsid w:val="007776C8"/>
    <w:rsid w:val="00780607"/>
    <w:rsid w:val="007A28DD"/>
    <w:rsid w:val="007B3B3F"/>
    <w:rsid w:val="007C7592"/>
    <w:rsid w:val="007D5B3E"/>
    <w:rsid w:val="007D71AF"/>
    <w:rsid w:val="007E2D76"/>
    <w:rsid w:val="007F3E1A"/>
    <w:rsid w:val="007F667D"/>
    <w:rsid w:val="008025CD"/>
    <w:rsid w:val="0080264D"/>
    <w:rsid w:val="008032D6"/>
    <w:rsid w:val="0080353A"/>
    <w:rsid w:val="00817F7C"/>
    <w:rsid w:val="00824293"/>
    <w:rsid w:val="00826172"/>
    <w:rsid w:val="00831833"/>
    <w:rsid w:val="00832B6F"/>
    <w:rsid w:val="008428E6"/>
    <w:rsid w:val="00851DE0"/>
    <w:rsid w:val="0085234F"/>
    <w:rsid w:val="0085467A"/>
    <w:rsid w:val="008730F1"/>
    <w:rsid w:val="00881469"/>
    <w:rsid w:val="008823B5"/>
    <w:rsid w:val="00883638"/>
    <w:rsid w:val="0089398D"/>
    <w:rsid w:val="008B4134"/>
    <w:rsid w:val="008B488E"/>
    <w:rsid w:val="008B5D06"/>
    <w:rsid w:val="008C091E"/>
    <w:rsid w:val="008C2D8B"/>
    <w:rsid w:val="008C43AA"/>
    <w:rsid w:val="008C7C5A"/>
    <w:rsid w:val="008D11D3"/>
    <w:rsid w:val="008D2E9B"/>
    <w:rsid w:val="008D6B28"/>
    <w:rsid w:val="008E1901"/>
    <w:rsid w:val="008E4683"/>
    <w:rsid w:val="008E5857"/>
    <w:rsid w:val="008E58A7"/>
    <w:rsid w:val="008E75FE"/>
    <w:rsid w:val="008F6ADE"/>
    <w:rsid w:val="009057D5"/>
    <w:rsid w:val="009065E5"/>
    <w:rsid w:val="009104C9"/>
    <w:rsid w:val="0091146C"/>
    <w:rsid w:val="00912CC9"/>
    <w:rsid w:val="0091405E"/>
    <w:rsid w:val="00934685"/>
    <w:rsid w:val="00937410"/>
    <w:rsid w:val="00944D82"/>
    <w:rsid w:val="00952CB9"/>
    <w:rsid w:val="00961691"/>
    <w:rsid w:val="00964282"/>
    <w:rsid w:val="0097527B"/>
    <w:rsid w:val="00982914"/>
    <w:rsid w:val="009835EC"/>
    <w:rsid w:val="00983D6E"/>
    <w:rsid w:val="009A081F"/>
    <w:rsid w:val="009A50E1"/>
    <w:rsid w:val="009A7A4D"/>
    <w:rsid w:val="009B1F4D"/>
    <w:rsid w:val="009B73EE"/>
    <w:rsid w:val="009D0A63"/>
    <w:rsid w:val="009D39CB"/>
    <w:rsid w:val="009E03D4"/>
    <w:rsid w:val="009E4371"/>
    <w:rsid w:val="009E5AA6"/>
    <w:rsid w:val="009E76FB"/>
    <w:rsid w:val="009F0E8A"/>
    <w:rsid w:val="009F1DE1"/>
    <w:rsid w:val="009F398E"/>
    <w:rsid w:val="009F7547"/>
    <w:rsid w:val="00A00D60"/>
    <w:rsid w:val="00A01958"/>
    <w:rsid w:val="00A052C1"/>
    <w:rsid w:val="00A1059F"/>
    <w:rsid w:val="00A1099B"/>
    <w:rsid w:val="00A111BA"/>
    <w:rsid w:val="00A13F8C"/>
    <w:rsid w:val="00A146E0"/>
    <w:rsid w:val="00A21059"/>
    <w:rsid w:val="00A2365A"/>
    <w:rsid w:val="00A27E60"/>
    <w:rsid w:val="00A3128B"/>
    <w:rsid w:val="00A34672"/>
    <w:rsid w:val="00A34C80"/>
    <w:rsid w:val="00A36F51"/>
    <w:rsid w:val="00A36FA1"/>
    <w:rsid w:val="00A3764E"/>
    <w:rsid w:val="00A4675D"/>
    <w:rsid w:val="00A4697A"/>
    <w:rsid w:val="00A46A33"/>
    <w:rsid w:val="00A504B8"/>
    <w:rsid w:val="00A52AC4"/>
    <w:rsid w:val="00A54172"/>
    <w:rsid w:val="00A6429A"/>
    <w:rsid w:val="00A66F14"/>
    <w:rsid w:val="00A67818"/>
    <w:rsid w:val="00A732E0"/>
    <w:rsid w:val="00A73FFF"/>
    <w:rsid w:val="00A81914"/>
    <w:rsid w:val="00A82A99"/>
    <w:rsid w:val="00A82B94"/>
    <w:rsid w:val="00A83258"/>
    <w:rsid w:val="00A92AFF"/>
    <w:rsid w:val="00A93FB0"/>
    <w:rsid w:val="00AA5655"/>
    <w:rsid w:val="00AA7329"/>
    <w:rsid w:val="00AB34F2"/>
    <w:rsid w:val="00AB6450"/>
    <w:rsid w:val="00AE0CE8"/>
    <w:rsid w:val="00AE0FFF"/>
    <w:rsid w:val="00AE5144"/>
    <w:rsid w:val="00AF1419"/>
    <w:rsid w:val="00AF2F21"/>
    <w:rsid w:val="00AF66F0"/>
    <w:rsid w:val="00B02747"/>
    <w:rsid w:val="00B0335C"/>
    <w:rsid w:val="00B03C20"/>
    <w:rsid w:val="00B05837"/>
    <w:rsid w:val="00B05948"/>
    <w:rsid w:val="00B07739"/>
    <w:rsid w:val="00B10B62"/>
    <w:rsid w:val="00B23FC3"/>
    <w:rsid w:val="00B36B1E"/>
    <w:rsid w:val="00B370BA"/>
    <w:rsid w:val="00B4101C"/>
    <w:rsid w:val="00B56856"/>
    <w:rsid w:val="00B5708D"/>
    <w:rsid w:val="00B72965"/>
    <w:rsid w:val="00B76077"/>
    <w:rsid w:val="00B77F1F"/>
    <w:rsid w:val="00B81BDE"/>
    <w:rsid w:val="00B829E2"/>
    <w:rsid w:val="00B86CFD"/>
    <w:rsid w:val="00B95E69"/>
    <w:rsid w:val="00BA574C"/>
    <w:rsid w:val="00BA7BCD"/>
    <w:rsid w:val="00BB238C"/>
    <w:rsid w:val="00BB2F1D"/>
    <w:rsid w:val="00BC258F"/>
    <w:rsid w:val="00BC3759"/>
    <w:rsid w:val="00BD0A17"/>
    <w:rsid w:val="00BD37D6"/>
    <w:rsid w:val="00BD3808"/>
    <w:rsid w:val="00BD6C0B"/>
    <w:rsid w:val="00BD79CF"/>
    <w:rsid w:val="00BE12BB"/>
    <w:rsid w:val="00BF0364"/>
    <w:rsid w:val="00BF3223"/>
    <w:rsid w:val="00BF6942"/>
    <w:rsid w:val="00BF69D9"/>
    <w:rsid w:val="00C06CCF"/>
    <w:rsid w:val="00C1028E"/>
    <w:rsid w:val="00C17033"/>
    <w:rsid w:val="00C224C9"/>
    <w:rsid w:val="00C263BB"/>
    <w:rsid w:val="00C4448B"/>
    <w:rsid w:val="00C55550"/>
    <w:rsid w:val="00C62C2B"/>
    <w:rsid w:val="00C66383"/>
    <w:rsid w:val="00C67399"/>
    <w:rsid w:val="00C8479B"/>
    <w:rsid w:val="00C85E04"/>
    <w:rsid w:val="00CC3C62"/>
    <w:rsid w:val="00CC7240"/>
    <w:rsid w:val="00CD07BA"/>
    <w:rsid w:val="00CD7A4C"/>
    <w:rsid w:val="00CE4AA2"/>
    <w:rsid w:val="00CE59DB"/>
    <w:rsid w:val="00CE6E8F"/>
    <w:rsid w:val="00CF1F83"/>
    <w:rsid w:val="00CF5F82"/>
    <w:rsid w:val="00D0229B"/>
    <w:rsid w:val="00D064A0"/>
    <w:rsid w:val="00D171B4"/>
    <w:rsid w:val="00D20146"/>
    <w:rsid w:val="00D2456B"/>
    <w:rsid w:val="00D3387B"/>
    <w:rsid w:val="00D376D9"/>
    <w:rsid w:val="00D44BCA"/>
    <w:rsid w:val="00D470DB"/>
    <w:rsid w:val="00D478AC"/>
    <w:rsid w:val="00D507C8"/>
    <w:rsid w:val="00D56941"/>
    <w:rsid w:val="00D60206"/>
    <w:rsid w:val="00D72602"/>
    <w:rsid w:val="00D82E0F"/>
    <w:rsid w:val="00D82F75"/>
    <w:rsid w:val="00D83291"/>
    <w:rsid w:val="00D842F1"/>
    <w:rsid w:val="00D86BB4"/>
    <w:rsid w:val="00D9079C"/>
    <w:rsid w:val="00D90C63"/>
    <w:rsid w:val="00D94195"/>
    <w:rsid w:val="00D944E1"/>
    <w:rsid w:val="00DA0EAB"/>
    <w:rsid w:val="00DA7DCA"/>
    <w:rsid w:val="00DB0941"/>
    <w:rsid w:val="00DB495E"/>
    <w:rsid w:val="00DB6B7F"/>
    <w:rsid w:val="00DC070D"/>
    <w:rsid w:val="00DC0796"/>
    <w:rsid w:val="00DD2799"/>
    <w:rsid w:val="00DD5363"/>
    <w:rsid w:val="00DE0D78"/>
    <w:rsid w:val="00DE5050"/>
    <w:rsid w:val="00DF49BE"/>
    <w:rsid w:val="00E0077A"/>
    <w:rsid w:val="00E01559"/>
    <w:rsid w:val="00E02FC0"/>
    <w:rsid w:val="00E04B8C"/>
    <w:rsid w:val="00E20AB3"/>
    <w:rsid w:val="00E2770F"/>
    <w:rsid w:val="00E27874"/>
    <w:rsid w:val="00E336DA"/>
    <w:rsid w:val="00E46A94"/>
    <w:rsid w:val="00E6049C"/>
    <w:rsid w:val="00E627A0"/>
    <w:rsid w:val="00E72F51"/>
    <w:rsid w:val="00E852F2"/>
    <w:rsid w:val="00E85361"/>
    <w:rsid w:val="00E86A28"/>
    <w:rsid w:val="00E9767E"/>
    <w:rsid w:val="00EA69FB"/>
    <w:rsid w:val="00EB0006"/>
    <w:rsid w:val="00EB04BC"/>
    <w:rsid w:val="00EB4F7B"/>
    <w:rsid w:val="00EB6DAD"/>
    <w:rsid w:val="00EC7CB0"/>
    <w:rsid w:val="00ED3C74"/>
    <w:rsid w:val="00ED5E2D"/>
    <w:rsid w:val="00ED649F"/>
    <w:rsid w:val="00ED74C0"/>
    <w:rsid w:val="00ED7E9D"/>
    <w:rsid w:val="00EE11AD"/>
    <w:rsid w:val="00EE21E7"/>
    <w:rsid w:val="00EE425E"/>
    <w:rsid w:val="00EE4B9B"/>
    <w:rsid w:val="00F114F4"/>
    <w:rsid w:val="00F1588F"/>
    <w:rsid w:val="00F20DEF"/>
    <w:rsid w:val="00F3269C"/>
    <w:rsid w:val="00F43093"/>
    <w:rsid w:val="00F466D0"/>
    <w:rsid w:val="00F55437"/>
    <w:rsid w:val="00F55D7A"/>
    <w:rsid w:val="00F607C1"/>
    <w:rsid w:val="00F66A1C"/>
    <w:rsid w:val="00F70FE3"/>
    <w:rsid w:val="00F76F02"/>
    <w:rsid w:val="00F82882"/>
    <w:rsid w:val="00F85EB7"/>
    <w:rsid w:val="00F8722B"/>
    <w:rsid w:val="00FA1706"/>
    <w:rsid w:val="00FB3337"/>
    <w:rsid w:val="00FB5F30"/>
    <w:rsid w:val="00FC1872"/>
    <w:rsid w:val="00FD4C2F"/>
    <w:rsid w:val="00FD6926"/>
    <w:rsid w:val="00FE0CF2"/>
    <w:rsid w:val="00FE2B04"/>
    <w:rsid w:val="00FE556A"/>
    <w:rsid w:val="00FE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5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1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14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827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5E80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201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014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5D6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6DD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6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DD2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035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53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E50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494">
      <w:bodyDiv w:val="1"/>
      <w:marLeft w:val="19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4393">
              <w:marLeft w:val="243"/>
              <w:marRight w:val="195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572">
      <w:bodyDiv w:val="1"/>
      <w:marLeft w:val="19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207">
              <w:marLeft w:val="243"/>
              <w:marRight w:val="195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antha.Chia@thomsonreuter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vonne.Lau@thomsonreut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yvonne.lau@thomsonreuter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F7A57-2BB6-4314-A8B8-70EE6F52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7827</CharactersWithSpaces>
  <SharedDoc>false</SharedDoc>
  <HLinks>
    <vt:vector size="12" baseType="variant">
      <vt:variant>
        <vt:i4>112</vt:i4>
      </vt:variant>
      <vt:variant>
        <vt:i4>3</vt:i4>
      </vt:variant>
      <vt:variant>
        <vt:i4>0</vt:i4>
      </vt:variant>
      <vt:variant>
        <vt:i4>5</vt:i4>
      </vt:variant>
      <vt:variant>
        <vt:lpwstr>mailto:mary.aquino@thomsonreuters.com</vt:lpwstr>
      </vt:variant>
      <vt:variant>
        <vt:lpwstr/>
      </vt:variant>
      <vt:variant>
        <vt:i4>112</vt:i4>
      </vt:variant>
      <vt:variant>
        <vt:i4>0</vt:i4>
      </vt:variant>
      <vt:variant>
        <vt:i4>0</vt:i4>
      </vt:variant>
      <vt:variant>
        <vt:i4>5</vt:i4>
      </vt:variant>
      <vt:variant>
        <vt:lpwstr>mailto:mary.aquino@thomsonreuters.com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Eileen Ang</cp:lastModifiedBy>
  <cp:revision>2</cp:revision>
  <cp:lastPrinted>2016-01-20T11:48:00Z</cp:lastPrinted>
  <dcterms:created xsi:type="dcterms:W3CDTF">2017-01-10T05:22:00Z</dcterms:created>
  <dcterms:modified xsi:type="dcterms:W3CDTF">2017-01-10T05:22:00Z</dcterms:modified>
</cp:coreProperties>
</file>